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DA" w:rsidRDefault="000A53DA" w:rsidP="000A53DA">
      <w:pPr>
        <w:rPr>
          <w:bCs/>
          <w:sz w:val="28"/>
          <w:szCs w:val="28"/>
          <w:lang w:val="ru-RU"/>
        </w:rPr>
      </w:pPr>
    </w:p>
    <w:p w:rsidR="000A53DA" w:rsidRDefault="000A53DA" w:rsidP="000A53D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Группа АДП-1</w:t>
      </w:r>
      <w:r w:rsidR="007506DC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, предмет «Математика»</w:t>
      </w:r>
    </w:p>
    <w:p w:rsidR="000A53DA" w:rsidRDefault="000A53DA" w:rsidP="000A53D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04.09.2020 г.</w:t>
      </w:r>
    </w:p>
    <w:p w:rsidR="000A53DA" w:rsidRDefault="000A53DA" w:rsidP="000A53DA">
      <w:pPr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Сюткина</w:t>
      </w:r>
      <w:proofErr w:type="spellEnd"/>
      <w:r>
        <w:rPr>
          <w:b/>
          <w:bCs/>
          <w:sz w:val="28"/>
          <w:szCs w:val="28"/>
          <w:lang w:val="ru-RU"/>
        </w:rPr>
        <w:t xml:space="preserve"> Надежда Юрьевна</w:t>
      </w:r>
    </w:p>
    <w:p w:rsidR="000A53DA" w:rsidRDefault="000A53DA" w:rsidP="000A53D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/>
          <w:sz w:val="28"/>
          <w:szCs w:val="28"/>
        </w:rPr>
        <w:t>sytkinan</w:t>
      </w:r>
      <w:proofErr w:type="spellEnd"/>
      <w:r>
        <w:rPr>
          <w:b/>
          <w:bCs/>
          <w:sz w:val="28"/>
          <w:szCs w:val="28"/>
          <w:lang w:val="ru-RU"/>
        </w:rPr>
        <w:t>@</w:t>
      </w:r>
      <w:r>
        <w:rPr>
          <w:b/>
          <w:bCs/>
          <w:sz w:val="28"/>
          <w:szCs w:val="28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0A53DA" w:rsidRDefault="000A53DA" w:rsidP="000A53D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Задание: </w:t>
      </w:r>
      <w:r w:rsidRPr="00D65321">
        <w:rPr>
          <w:bCs/>
          <w:color w:val="FF0000"/>
          <w:sz w:val="28"/>
          <w:szCs w:val="28"/>
          <w:lang w:val="ru-RU"/>
        </w:rPr>
        <w:t xml:space="preserve">ознакомиться с лекцией, </w:t>
      </w:r>
      <w:r w:rsidR="00D65321" w:rsidRPr="00D65321">
        <w:rPr>
          <w:bCs/>
          <w:color w:val="FF0000"/>
          <w:sz w:val="28"/>
          <w:szCs w:val="28"/>
          <w:lang w:val="ru-RU"/>
        </w:rPr>
        <w:t>записать три любые десятичные дроби.</w:t>
      </w:r>
    </w:p>
    <w:p w:rsidR="00D65321" w:rsidRPr="00D65321" w:rsidRDefault="00D65321" w:rsidP="000A53DA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Тема: </w:t>
      </w:r>
      <w:r w:rsidRPr="00D65321">
        <w:rPr>
          <w:b/>
          <w:bCs/>
          <w:sz w:val="28"/>
          <w:szCs w:val="28"/>
          <w:lang w:val="ru-RU"/>
        </w:rPr>
        <w:t>Преобразование десятичных дробей.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На самом деле десятичные дроби это те же самые обыкновенные дроби и смешанные числа. Особенность таких дробей заключается в том, что в знаменателе их дробной части содержатся числа 10, 100, 1000 или 10000.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Десятичная дробь имеет </w:t>
      </w:r>
      <w:proofErr w:type="spell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цéлую</w:t>
      </w:r>
      <w:proofErr w:type="spell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часть и дробную. Например, в смешанном числе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23850" cy="409575"/>
            <wp:effectExtent l="19050" t="0" r="0" b="0"/>
            <wp:docPr id="1" name="Рисунок 13" descr="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9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целая часть это 6, а дробная часть это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90500" cy="409575"/>
            <wp:effectExtent l="19050" t="0" r="0" b="0"/>
            <wp:docPr id="2" name="Рисунок 14" descr="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9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Бывает и так, что обыкновенные </w:t>
      </w:r>
      <w:proofErr w:type="gram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дроби</w:t>
      </w:r>
      <w:proofErr w:type="gram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в знаменателе которых числа 10, 100, 1000 даны без целой части. Например, дробь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200025" cy="409575"/>
            <wp:effectExtent l="19050" t="0" r="9525" b="0"/>
            <wp:docPr id="4" name="Рисунок 16" descr="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9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дана без целой части. Чтобы записать такую дробь как десятичную, сначала записывают 0, затем ставят запятую и записывают числитель дробной части. Дробь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200025" cy="409575"/>
            <wp:effectExtent l="19050" t="0" r="9525" b="0"/>
            <wp:docPr id="5" name="Рисунок 17" descr="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9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без знаменателя будет записана следующим образом:</w:t>
      </w:r>
    </w:p>
    <w:p w:rsidR="00D65321" w:rsidRDefault="00D65321" w:rsidP="00D65321">
      <w:pPr>
        <w:spacing w:after="404" w:line="240" w:lineRule="auto"/>
        <w:jc w:val="center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0,5</w:t>
      </w:r>
    </w:p>
    <w:p w:rsidR="00D65321" w:rsidRDefault="00D65321" w:rsidP="00D65321">
      <w:pPr>
        <w:spacing w:after="0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Читается как </w:t>
      </w:r>
      <w:r>
        <w:rPr>
          <w:rFonts w:ascii="inherit" w:eastAsia="Times New Roman" w:hAnsi="inherit"/>
          <w:i/>
          <w:iCs/>
          <w:color w:val="333333"/>
          <w:sz w:val="29"/>
          <w:lang w:val="ru-RU" w:eastAsia="ru-RU" w:bidi="ar-SA"/>
        </w:rPr>
        <w:t>«ноль целых, пять десятых»</w:t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.</w:t>
      </w:r>
    </w:p>
    <w:p w:rsidR="00D65321" w:rsidRDefault="00D65321" w:rsidP="00D65321">
      <w:pPr>
        <w:spacing w:after="404" w:line="240" w:lineRule="auto"/>
        <w:textAlignment w:val="baseline"/>
        <w:rPr>
          <w:rFonts w:eastAsia="Times New Roman"/>
          <w:color w:val="333333"/>
          <w:sz w:val="29"/>
          <w:szCs w:val="29"/>
          <w:lang w:val="ru-RU" w:eastAsia="ru-RU" w:bidi="ar-SA"/>
        </w:rPr>
      </w:pP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Когда мы записываем смешанные числа без знаменателя, мы тем самым </w:t>
      </w:r>
      <w:proofErr w:type="spellStart"/>
      <w:proofErr w:type="gram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перев</w:t>
      </w:r>
      <w:proofErr w:type="gram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óдим</w:t>
      </w:r>
      <w:proofErr w:type="spell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их в десятичные дроби. При переводе обыкновенных дробей в десятичные дроби нужно знать несколько моментов, о которых мы сейчас поговорим.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После того как записана целая часть, обязательно нужно посчитать количество нулей в знаменателе дробной части, поскольку количество нулей дробной части и количество цифр после запятой в десятичной дроби </w:t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lastRenderedPageBreak/>
        <w:t>должно быть одинаковым. Что это значит? Рассмотрим следующий пример: перевести смешанное число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33375" cy="409575"/>
            <wp:effectExtent l="19050" t="0" r="9525" b="0"/>
            <wp:docPr id="6" name="Рисунок 19" descr="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в десятичную дробь.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Сначала записываем целую </w:t>
      </w:r>
      <w:proofErr w:type="gram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часть</w:t>
      </w:r>
      <w:proofErr w:type="gram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и ставим запятую:</w:t>
      </w:r>
    </w:p>
    <w:p w:rsidR="00D65321" w:rsidRDefault="00D65321" w:rsidP="00D65321">
      <w:pPr>
        <w:spacing w:after="0" w:line="240" w:lineRule="auto"/>
        <w:jc w:val="center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000000"/>
          <w:sz w:val="29"/>
          <w:szCs w:val="29"/>
          <w:bdr w:val="none" w:sz="0" w:space="0" w:color="auto" w:frame="1"/>
          <w:lang w:val="ru-RU" w:eastAsia="ru-RU" w:bidi="ar-SA"/>
        </w:rPr>
        <w:t>3,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И можно бы сразу записать числитель дробной части и десятичная дробь готова, но обязательно нужно </w:t>
      </w:r>
      <w:proofErr w:type="gram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посчитать</w:t>
      </w:r>
      <w:proofErr w:type="gram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сколько нулей содержится в знаменателе дробной части.</w:t>
      </w:r>
    </w:p>
    <w:p w:rsidR="00D65321" w:rsidRDefault="00D65321" w:rsidP="00D65321">
      <w:pPr>
        <w:spacing w:after="404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Итак, посчитаем количество нулей в дробной части смешанного числа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33375" cy="409575"/>
            <wp:effectExtent l="19050" t="0" r="9525" b="0"/>
            <wp:docPr id="7" name="Рисунок 20" descr="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.  Видим, что в знаменателе дробной части один ноль. </w:t>
      </w:r>
      <w:proofErr w:type="gramStart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Значит</w:t>
      </w:r>
      <w:proofErr w:type="gramEnd"/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 xml:space="preserve"> в десятичной дроби после запятой будет одна цифра и это цифра будет числитель дробной части смешанного числа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33375" cy="409575"/>
            <wp:effectExtent l="19050" t="0" r="9525" b="0"/>
            <wp:docPr id="8" name="Рисунок 21" descr="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, то есть число 2</w:t>
      </w:r>
    </w:p>
    <w:p w:rsidR="00D65321" w:rsidRDefault="00D65321" w:rsidP="00D65321">
      <w:pPr>
        <w:spacing w:after="0" w:line="240" w:lineRule="auto"/>
        <w:jc w:val="center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000000"/>
          <w:sz w:val="29"/>
          <w:szCs w:val="29"/>
          <w:bdr w:val="none" w:sz="0" w:space="0" w:color="auto" w:frame="1"/>
          <w:lang w:val="ru-RU" w:eastAsia="ru-RU" w:bidi="ar-SA"/>
        </w:rPr>
        <w:t>3,2</w:t>
      </w:r>
    </w:p>
    <w:p w:rsidR="00D65321" w:rsidRDefault="00D65321" w:rsidP="00D65321">
      <w:pPr>
        <w:spacing w:after="0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Таким образом, смешанное число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33375" cy="409575"/>
            <wp:effectExtent l="19050" t="0" r="9525" b="0"/>
            <wp:docPr id="9" name="Рисунок 22" descr="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при переводе в десятичную дробь обращается в </w:t>
      </w:r>
      <w:r>
        <w:rPr>
          <w:rFonts w:ascii="inherit" w:eastAsia="Times New Roman" w:hAnsi="inherit"/>
          <w:color w:val="000000"/>
          <w:sz w:val="29"/>
          <w:szCs w:val="29"/>
          <w:bdr w:val="none" w:sz="0" w:space="0" w:color="auto" w:frame="1"/>
          <w:lang w:val="ru-RU" w:eastAsia="ru-RU" w:bidi="ar-SA"/>
        </w:rPr>
        <w:t>3,2. </w:t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Эта десятичная дробь читается так:</w:t>
      </w:r>
    </w:p>
    <w:p w:rsidR="00D65321" w:rsidRDefault="00D65321" w:rsidP="00D65321">
      <w:pPr>
        <w:spacing w:after="0" w:line="240" w:lineRule="auto"/>
        <w:jc w:val="center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i/>
          <w:iCs/>
          <w:color w:val="000000"/>
          <w:sz w:val="29"/>
          <w:lang w:val="ru-RU" w:eastAsia="ru-RU" w:bidi="ar-SA"/>
        </w:rPr>
        <w:t>«Три целых, две десятых»</w:t>
      </w:r>
    </w:p>
    <w:p w:rsidR="00D65321" w:rsidRDefault="00D65321" w:rsidP="00D65321">
      <w:pPr>
        <w:spacing w:after="0" w:line="240" w:lineRule="auto"/>
        <w:textAlignment w:val="baseline"/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i/>
          <w:iCs/>
          <w:color w:val="000000"/>
          <w:sz w:val="29"/>
          <w:lang w:val="ru-RU" w:eastAsia="ru-RU" w:bidi="ar-SA"/>
        </w:rPr>
        <w:t>«Десятых»</w:t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потому что в дробной части смешанного числа </w:t>
      </w: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333375" cy="409575"/>
            <wp:effectExtent l="19050" t="0" r="9525" b="0"/>
            <wp:docPr id="10" name="Рисунок 23" descr="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1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  <w:sz w:val="29"/>
          <w:szCs w:val="29"/>
          <w:lang w:val="ru-RU" w:eastAsia="ru-RU" w:bidi="ar-SA"/>
        </w:rPr>
        <w:t> содержится число 10.</w:t>
      </w:r>
    </w:p>
    <w:p w:rsidR="0018302B" w:rsidRPr="000A53DA" w:rsidRDefault="0018302B">
      <w:pPr>
        <w:rPr>
          <w:lang w:val="ru-RU"/>
        </w:rPr>
      </w:pPr>
    </w:p>
    <w:sectPr w:rsidR="0018302B" w:rsidRPr="000A53DA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DA"/>
    <w:rsid w:val="000A53DA"/>
    <w:rsid w:val="00114269"/>
    <w:rsid w:val="00136CEF"/>
    <w:rsid w:val="0018302B"/>
    <w:rsid w:val="001C5936"/>
    <w:rsid w:val="00413B01"/>
    <w:rsid w:val="0046131D"/>
    <w:rsid w:val="005F0EB1"/>
    <w:rsid w:val="007506DC"/>
    <w:rsid w:val="008F395B"/>
    <w:rsid w:val="00D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A"/>
    <w:rPr>
      <w:bCs w:val="0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bCs/>
    </w:rPr>
  </w:style>
  <w:style w:type="paragraph" w:styleId="21">
    <w:name w:val="Quote"/>
    <w:basedOn w:val="a"/>
    <w:next w:val="a"/>
    <w:link w:val="22"/>
    <w:uiPriority w:val="29"/>
    <w:qFormat/>
    <w:rsid w:val="008F395B"/>
    <w:rPr>
      <w:bCs/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321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2020-09-04T06:17:00Z</dcterms:created>
  <dcterms:modified xsi:type="dcterms:W3CDTF">2020-09-04T06:17:00Z</dcterms:modified>
</cp:coreProperties>
</file>