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1C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30.11.2020г.</w:t>
      </w:r>
    </w:p>
    <w:p w:rsid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C118E">
        <w:rPr>
          <w:rFonts w:ascii="Times New Roman" w:hAnsi="Times New Roman" w:cs="Times New Roman"/>
          <w:b/>
          <w:sz w:val="24"/>
          <w:szCs w:val="24"/>
        </w:rPr>
        <w:t>Эволюция Земли. Образование планетных систем. Солнечная система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Посмотреть видео  </w:t>
      </w:r>
      <w:hyperlink r:id="rId6" w:history="1">
        <w:r w:rsidRPr="00D80070">
          <w:rPr>
            <w:rStyle w:val="a3"/>
            <w:rFonts w:ascii="Times New Roman" w:hAnsi="Times New Roman" w:cs="Times New Roman"/>
            <w:b/>
            <w:sz w:val="24"/>
            <w:szCs w:val="24"/>
          </w:rPr>
          <w:t>http://ok.ru/video/35278293732</w:t>
        </w:r>
      </w:hyperlink>
    </w:p>
    <w:p w:rsid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Краткий к</w:t>
      </w:r>
      <w:r w:rsidRPr="001C118E">
        <w:rPr>
          <w:rFonts w:ascii="Times New Roman" w:hAnsi="Times New Roman" w:cs="Times New Roman"/>
          <w:b/>
          <w:sz w:val="24"/>
          <w:szCs w:val="24"/>
        </w:rPr>
        <w:t>онспект в тетрадь.</w:t>
      </w:r>
    </w:p>
    <w:p w:rsidR="001C118E" w:rsidRPr="001C118E" w:rsidRDefault="001C118E" w:rsidP="001C11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118E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</w:p>
    <w:p w:rsid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02.12.2020г.</w:t>
      </w:r>
    </w:p>
    <w:p w:rsidR="001C118E" w:rsidRP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  <w:r w:rsidRPr="001C118E">
        <w:rPr>
          <w:rFonts w:ascii="Times New Roman" w:hAnsi="Times New Roman" w:cs="Times New Roman"/>
          <w:b/>
          <w:sz w:val="24"/>
          <w:szCs w:val="24"/>
        </w:rPr>
        <w:t>Раздел III. ХИМИЯ</w:t>
      </w:r>
    </w:p>
    <w:p w:rsidR="001C118E" w:rsidRP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  <w:r w:rsidRPr="001C118E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1C118E" w:rsidRP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C118E">
        <w:rPr>
          <w:rFonts w:ascii="Times New Roman" w:hAnsi="Times New Roman" w:cs="Times New Roman"/>
          <w:b/>
          <w:sz w:val="24"/>
          <w:szCs w:val="24"/>
        </w:rPr>
        <w:t>Химическое вещество и химическая реакция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  <w:r w:rsidRPr="001C118E">
        <w:rPr>
          <w:rFonts w:ascii="Times New Roman" w:hAnsi="Times New Roman" w:cs="Times New Roman"/>
          <w:b/>
          <w:sz w:val="24"/>
          <w:szCs w:val="24"/>
        </w:rPr>
        <w:t>Строение электронных оболочек атома и свойства химических элементов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Классификация реакций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Химические реакции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явления, при которых происходит разрыв одних и образование других химических связей. При этом из одних химических веществ получаются другие вещества (или другое вещество).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По изменению состава веществ реакции делятся </w:t>
      </w:r>
      <w:proofErr w:type="gram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на</w:t>
      </w:r>
      <w:proofErr w:type="gramEnd"/>
    </w:p>
    <w:p w:rsidR="001C118E" w:rsidRPr="001C118E" w:rsidRDefault="001C118E" w:rsidP="001C1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Реакции, при которых </w:t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не происходит изменение состава веществ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а) аллотропные превращения: </w:t>
      </w:r>
      <w:proofErr w:type="gram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С(</w:t>
      </w:r>
      <w:proofErr w:type="gram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графит)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086DE109" wp14:editId="7A5ED581">
            <wp:extent cx="266700" cy="114300"/>
            <wp:effectExtent l="0" t="0" r="0" b="0"/>
            <wp:docPr id="1" name="Рисунок 1" descr="https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С(алмаз); 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331C1C2" wp14:editId="46E2E7BF">
            <wp:extent cx="266700" cy="114300"/>
            <wp:effectExtent l="0" t="0" r="0" b="0"/>
            <wp:docPr id="2" name="Рисунок 2" descr="https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 др.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б) реакции изомеризация: NH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OCN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09E1740A" wp14:editId="292D5B75">
            <wp:extent cx="266700" cy="114300"/>
            <wp:effectExtent l="0" t="0" r="0" b="0"/>
            <wp:docPr id="3" name="Рисунок 3" descr="https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(NH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CO; 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—CH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—CH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—CH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4C1A5758" wp14:editId="29959B85">
            <wp:extent cx="266700" cy="114300"/>
            <wp:effectExtent l="0" t="0" r="0" b="0"/>
            <wp:docPr id="4" name="Рисунок 4" descr="https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—CH(CH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)—CH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 др.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</w:p>
    <w:p w:rsidR="001C118E" w:rsidRPr="001C118E" w:rsidRDefault="001C118E" w:rsidP="001C1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Реакции, при которых </w:t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происходит изменение состава веществ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все остальные реакции.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а) реакции соединения: S + 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SO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;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CaO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 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CaCO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; 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Br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Br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 т. п.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б) реакции разложения: 2HgO = 2Hg + 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; MgCO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MgO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 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; 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5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OH = 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 и т. п.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в) реакции замещения: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Zn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+ 2HCl = ZnCl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; CaCO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SiO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CaSiO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; 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Cl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Cl 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и др.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г) реакции обмена: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CuO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SO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CuSO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O;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NaOH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O; HCOOH + 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OH = HCOOCH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O; и другие, более сложные, реакции.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lastRenderedPageBreak/>
        <w:t>По изменению степени окисления реакции делятся на реакции, протекающие с изменением степени окисления (</w:t>
      </w:r>
      <w:proofErr w:type="spellStart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окислительно</w:t>
      </w:r>
      <w:proofErr w:type="spellEnd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-восстановительные реакции, ОВР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):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Fe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val="en-US" w:eastAsia="ru-RU"/>
        </w:rPr>
        <w:t>0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 + S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val="en-US" w:eastAsia="ru-RU"/>
        </w:rPr>
        <w:t>0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 xml:space="preserve"> 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Fe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val="en-US" w:eastAsia="ru-RU"/>
        </w:rPr>
        <w:t>+II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S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val="en-US" w:eastAsia="ru-RU"/>
        </w:rPr>
        <w:t>-II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;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br/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C49B2CE" wp14:editId="325D8E23">
            <wp:extent cx="1438275" cy="419100"/>
            <wp:effectExtent l="0" t="0" r="9525" b="0"/>
            <wp:docPr id="5" name="Рисунок 5" descr="https://ykl-shk.azureedge.net/goods/ymk/chemistry/work5/theory/5/ch_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ykl-shk.azureedge.net/goods/ymk/chemistry/work5/theory/5/ch_5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и реакции, протекающие без изменения степени окисления.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proofErr w:type="gram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По изменению внутренней энергии (по тепловому эффекту реакции) реакции делятся на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экзотермические: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2Mg + 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2MgO + Q; 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+ 2O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+ 2H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 + Q (тепло выделяется);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эндотермические:</w:t>
      </w:r>
      <w:proofErr w:type="gram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CaCO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CaO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 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Q; 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8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18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C537481" wp14:editId="18A94FDC">
            <wp:extent cx="142875" cy="85725"/>
            <wp:effectExtent l="0" t="0" r="9525" b="9525"/>
            <wp:docPr id="6" name="Рисунок 6" descr="https://ykl-shk.azureedge.net/goods/ymk/chemistry/work5/theory/5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ykl-shk.azureedge.net/goods/ymk/chemistry/work5/theory/5/right_poi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10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8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Q. (тепло поглощается)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По направлению протекания реакции делятся </w:t>
      </w:r>
      <w:proofErr w:type="gram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на</w:t>
      </w:r>
      <w:proofErr w:type="gram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необратимые: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AgNO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AgCl</w:t>
      </w:r>
      <w:proofErr w:type="spellEnd"/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26959FA" wp14:editId="0EADA85C">
            <wp:extent cx="66675" cy="104775"/>
            <wp:effectExtent l="0" t="0" r="9525" b="9525"/>
            <wp:docPr id="7" name="Рисунок 7" descr="https://ykl-shk.azureedge.net/goods/ymk/chemistry/work5/theory/5/down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ykl-shk.azureedge.net/goods/ymk/chemistry/work5/theory/5/down_point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NaNO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; 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Cl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Cl 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(протекают в одном направлении)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proofErr w:type="gramStart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обратимые</w:t>
      </w:r>
      <w:proofErr w:type="gramEnd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: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K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SO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7209169" wp14:editId="777747A0">
            <wp:extent cx="266700" cy="114300"/>
            <wp:effectExtent l="0" t="0" r="0" b="0"/>
            <wp:docPr id="8" name="Рисунок 8" descr="https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KHSO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KOH; 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6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603C734" wp14:editId="49FDD5F4">
            <wp:extent cx="266700" cy="114300"/>
            <wp:effectExtent l="0" t="0" r="0" b="0"/>
            <wp:docPr id="9" name="Рисунок 9" descr="https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(протекают в двух направлениях)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По числу фаз в реагирующей смеси различают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proofErr w:type="spellStart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гомофазные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("гомогенные") реакции: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2CO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(г)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2(г)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2CO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2(г)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(одна фаза - газ);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2(р-р)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HCl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(р-р)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[CH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]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Cl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(р-р)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(одна фаза - водный раствор);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proofErr w:type="spellStart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гетерофазные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("гетерогенные") реакции: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Fe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(т)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CuSO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4(р-р)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Cu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(т)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FeSO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4(р-р)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(три фазы - две твердых фазы и водный раствор);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2Na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(т)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+ 2C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5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(ж)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2C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5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ONa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(р-р)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2(г)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(три фазы - газ, твердая фаза и спиртовой раствор).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По участию в реакции катализатора выделяют </w:t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каталитические реакции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: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2H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val="en-US"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val="en-US"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4AC2C5F" wp14:editId="3C2F2F46">
            <wp:extent cx="361950" cy="209550"/>
            <wp:effectExtent l="0" t="0" r="0" b="0"/>
            <wp:docPr id="10" name="Рисунок 10" descr="https://ykl-shk.azureedge.net/goods/ymk/chemistry/work5/theory/5/pointer2_Mn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ykl-shk.azureedge.net/goods/ymk/chemistry/work5/theory/5/pointer2_MnO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 2H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val="en-US"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O + 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val="en-US"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; 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val="en-US"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val="en-US"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val="en-US"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9356672" wp14:editId="10A81156">
            <wp:extent cx="276225" cy="209550"/>
            <wp:effectExtent l="0" t="0" r="9525" b="0"/>
            <wp:docPr id="11" name="Рисунок 11" descr="https://ykl-shk.azureedge.net/goods/ymk/chemistry/work5/theory/5/pointer2_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ykl-shk.azureedge.net/goods/ymk/chemistry/work5/theory/5/pointer2_Ni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 C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val="en-US"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val="en-US" w:eastAsia="ru-RU"/>
        </w:rPr>
        <w:t>6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Есть и другие классификационные признаки: скорость, механизм и т. д.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Одну и ту же реакцию по разным признакам можно отнести одновременно к нескольким типам, например, реакция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+ 3H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20D561B" wp14:editId="24ACFEDC">
            <wp:extent cx="266700" cy="171450"/>
            <wp:effectExtent l="0" t="0" r="0" b="0"/>
            <wp:docPr id="12" name="Рисунок 12" descr="https://ykl-shk.azureedge.net/goods/ymk/chemistry/work5/theory/5/pointer2_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ykl-shk.azureedge.net/goods/ymk/chemistry/work5/theory/5/pointer2_F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2NH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Q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является экзотермической обратимой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гомофазной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(формально) каталитической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окислительно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-восстановительной реакцией соединения.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Реакции обмена, протекающие в растворах, идут до конца, если образуется осадок, газ или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малодиссоциированное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вещество (в частности, вода)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BaCl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Na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SO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BaSO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7DCCA49" wp14:editId="5C49210B">
            <wp:extent cx="66675" cy="104775"/>
            <wp:effectExtent l="0" t="0" r="9525" b="9525"/>
            <wp:docPr id="13" name="Рисунок 13" descr="https://ykl-shk.azureedge.net/goods/ymk/chemistry/work5/theory/5/down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ykl-shk.azureedge.net/goods/ymk/chemistry/work5/theory/5/down_point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+ 2NaCl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NH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4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Cl 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NaOH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 NH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3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C858A9E" wp14:editId="2A23D79F">
            <wp:extent cx="66675" cy="104775"/>
            <wp:effectExtent l="0" t="0" r="9525" b="9525"/>
            <wp:docPr id="14" name="Рисунок 14" descr="https://ykl-shk.azureedge.net/goods/ymk/chemistry/work5/theory/5/up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ykl-shk.azureedge.net/goods/ymk/chemistry/work5/theory/5/up_pointe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O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lastRenderedPageBreak/>
        <w:t>KNO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KCl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 HNO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(молекулярное уравнение)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K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NO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Cl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K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Cl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HNO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(полное ионное уравнение)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NO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 HNO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(сокращенное ионное уравнение, ионное уравнение)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Скорость химической реакции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 xml:space="preserve">Скорость </w:t>
      </w:r>
      <w:proofErr w:type="spellStart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гомофазной</w:t>
      </w:r>
      <w:proofErr w:type="spellEnd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 xml:space="preserve"> реакции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отношение изменения концентрации реагента или продукта реакции ко времени протекания реакции.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575"/>
        <w:gridCol w:w="1020"/>
      </w:tblGrid>
      <w:tr w:rsidR="001C118E" w:rsidRPr="001C118E" w:rsidTr="001C118E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57E41F4E" wp14:editId="6591C5E8">
                  <wp:extent cx="1076325" cy="400050"/>
                  <wp:effectExtent l="0" t="0" r="9525" b="0"/>
                  <wp:docPr id="15" name="Рисунок 15" descr="https://ykl-shk.azureedge.net/goods/ymk/chemistry/work5/theory/5/ch_5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ykl-shk.azureedge.net/goods/ymk/chemistry/work5/theory/5/ch_5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Единица измерения скорости: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327E01D0" wp14:editId="271850A5">
                  <wp:extent cx="485775" cy="352425"/>
                  <wp:effectExtent l="0" t="0" r="9525" b="9525"/>
                  <wp:docPr id="16" name="Рисунок 16" descr="https://ykl-shk.azureedge.net/goods/ymk/chemistry/work5/theory/5/ch_5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ykl-shk.azureedge.net/goods/ymk/chemistry/work5/theory/5/ch_5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 xml:space="preserve">Скорость </w:t>
      </w:r>
      <w:proofErr w:type="spellStart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гетерофазной</w:t>
      </w:r>
      <w:proofErr w:type="spellEnd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 xml:space="preserve"> реакции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отношение изменения количества вещества реагента или продукта реакции ко времени протекания реакции и площади соприкосновения реагирующих веществ.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575"/>
        <w:gridCol w:w="1200"/>
      </w:tblGrid>
      <w:tr w:rsidR="001C118E" w:rsidRPr="001C118E" w:rsidTr="001C118E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604CB356" wp14:editId="7988C188">
                  <wp:extent cx="752475" cy="419100"/>
                  <wp:effectExtent l="0" t="0" r="9525" b="0"/>
                  <wp:docPr id="17" name="Рисунок 17" descr="https://ykl-shk.azureedge.net/goods/ymk/chemistry/work5/theory/5/ch_5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ykl-shk.azureedge.net/goods/ymk/chemistry/work5/theory/5/ch_5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Единица измерения скорости: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3835D11E" wp14:editId="03A43C4D">
                  <wp:extent cx="600075" cy="390525"/>
                  <wp:effectExtent l="0" t="0" r="9525" b="9525"/>
                  <wp:docPr id="18" name="Рисунок 18" descr="https://ykl-shk.azureedge.net/goods/ymk/chemistry/work5/theory/5/ch_5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ykl-shk.azureedge.net/goods/ymk/chemistry/work5/theory/5/ch_5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Факторы, влияющие на скорость реакции.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1. Природа реагирующих веществ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(состав, строение, энергия активации).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C764881" wp14:editId="20C862D8">
            <wp:extent cx="3133725" cy="2295525"/>
            <wp:effectExtent l="0" t="0" r="9525" b="9525"/>
            <wp:docPr id="19" name="Рисунок 19" descr="https://ykl-shk.azureedge.net/goods/ymk/chemistry/work5/theory/5/ch_5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ykl-shk.azureedge.net/goods/ymk/chemistry/work5/theory/5/ch_5_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4284B41D" wp14:editId="77FE867C">
            <wp:extent cx="3162300" cy="2295525"/>
            <wp:effectExtent l="0" t="0" r="0" b="9525"/>
            <wp:docPr id="20" name="Рисунок 20" descr="https://ykl-shk.azureedge.net/goods/ymk/chemistry/work5/theory/5/ch_5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ykl-shk.azureedge.net/goods/ymk/chemistry/work5/theory/5/ch_5_2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proofErr w:type="gramStart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Энергия активации (</w:t>
      </w:r>
      <w:proofErr w:type="spellStart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E</w:t>
      </w:r>
      <w:r w:rsidRPr="001C118E">
        <w:rPr>
          <w:rFonts w:ascii="Open Sans" w:eastAsia="Times New Roman" w:hAnsi="Open Sans" w:cs="Open Sans"/>
          <w:b/>
          <w:bCs/>
          <w:color w:val="4E4E3F"/>
          <w:sz w:val="18"/>
          <w:szCs w:val="18"/>
          <w:vertAlign w:val="subscript"/>
          <w:lang w:eastAsia="ru-RU"/>
        </w:rPr>
        <w:t>a</w:t>
      </w:r>
      <w:proofErr w:type="spellEnd"/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)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избыточная энергия (по сравнению со средней), необходимая для эффективного соударения реагирующих частиц.</w:t>
      </w:r>
      <w:proofErr w:type="gram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lastRenderedPageBreak/>
        <w:t>Чем меньше энергия активации, тем больше скорость реакции, и, чем больше энергия активации, тем меньше скорость реакции. Например, реакции обмена в водных растворах, приводящие к образованию осадка протекают очень быстро, так как у них очень маленькая энергия активации. Напротив, реакция получения аммиака из водорода и азота при комнатной температуре практически не идет, так как у нее очень большая энергия активации.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2. Температура.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При увеличении температуры увеличивается скорость движения молекул и их кинетическая энергия, уменьшается прочность связей, все это приводит к возрастанию числа частиц с энергией, равной энергии активации, и увеличению скорости реакции.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Правило Вант-Гоффа.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При увеличении температуры на 10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o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 скорость реакции возрастает в 2 ... 4 раза.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644"/>
        <w:gridCol w:w="2220"/>
      </w:tblGrid>
      <w:tr w:rsidR="001C118E" w:rsidRPr="001C118E" w:rsidTr="001C118E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498EC090" wp14:editId="047E38B8">
                  <wp:extent cx="1085850" cy="676275"/>
                  <wp:effectExtent l="0" t="0" r="0" b="9525"/>
                  <wp:docPr id="21" name="Рисунок 21" descr="https://ykl-shk.azureedge.net/goods/ymk/chemistry/work5/theory/5/ch_5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ykl-shk.azureedge.net/goods/ymk/chemistry/work5/theory/5/ch_5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proofErr w:type="gramStart"/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и</w:t>
            </w:r>
            <w:proofErr w:type="gramEnd"/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2FDFC6F4" wp14:editId="36E04CA4">
                  <wp:extent cx="1257300" cy="476250"/>
                  <wp:effectExtent l="0" t="0" r="0" b="0"/>
                  <wp:docPr id="22" name="Рисунок 22" descr="https://ykl-shk.azureedge.net/goods/ymk/chemistry/work5/theory/5/ch_5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ykl-shk.azureedge.net/goods/ymk/chemistry/work5/theory/5/ch_5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3. Концентрации реагентов.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Чем больше концентрация реагирующих веществ, тем чаще их частицы соударяются, и тем больше скорость реакции. Для реакции </w:t>
      </w:r>
      <w:proofErr w:type="spellStart"/>
      <w:r w:rsidRPr="001C118E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a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A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+ </w:t>
      </w:r>
      <w:proofErr w:type="spellStart"/>
      <w:r w:rsidRPr="001C118E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b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B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= </w:t>
      </w:r>
      <w:proofErr w:type="spellStart"/>
      <w:r w:rsidRPr="001C118E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D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протекающей в одну стадию, скорость реакции </w:t>
      </w:r>
      <w:r w:rsidRPr="001C118E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v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 </w:t>
      </w:r>
      <w:r w:rsidRPr="001C118E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k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·(</w:t>
      </w:r>
      <w:proofErr w:type="spellStart"/>
      <w:r w:rsidRPr="001C118E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c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A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</w:t>
      </w:r>
      <w:r w:rsidRPr="001C118E">
        <w:rPr>
          <w:rFonts w:ascii="Open Sans" w:eastAsia="Times New Roman" w:hAnsi="Open Sans" w:cs="Open Sans"/>
          <w:i/>
          <w:iCs/>
          <w:color w:val="4E4E3F"/>
          <w:sz w:val="18"/>
          <w:szCs w:val="18"/>
          <w:vertAlign w:val="superscript"/>
          <w:lang w:eastAsia="ru-RU"/>
        </w:rPr>
        <w:t>a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·(</w:t>
      </w:r>
      <w:proofErr w:type="spellStart"/>
      <w:r w:rsidRPr="001C118E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c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B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</w:t>
      </w:r>
      <w:r w:rsidRPr="001C118E">
        <w:rPr>
          <w:rFonts w:ascii="Open Sans" w:eastAsia="Times New Roman" w:hAnsi="Open Sans" w:cs="Open Sans"/>
          <w:i/>
          <w:iCs/>
          <w:color w:val="4E4E3F"/>
          <w:sz w:val="18"/>
          <w:szCs w:val="18"/>
          <w:vertAlign w:val="superscript"/>
          <w:lang w:eastAsia="ru-RU"/>
        </w:rPr>
        <w:t>b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 Это выражение называется законом действующих масс для скорости реакции. Постоянная (при постоянной температуре) величина </w:t>
      </w:r>
      <w:r w:rsidRPr="001C118E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k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называется </w:t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константой скорости реакции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 Она равна скорости реакции при единичных концентрациях реагентов.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4. Наличие катализатора. Катализаторы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вещества, с помощью которых медленная реакция заменяется последовательностью более быстрых реакций с меньшими энергиями активации. Катализаторы вступают в первую реакцию этой последовательности и выделяются в химически неизменном виде в результате последней реакции. Поэтому создается впечатление, что катализаторы увеличивают скорость реакции.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Ингибиторы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вещества, уменьшающие скорость реакции; ингибиторы, в отличие от катализаторов, в ходе реакции расходуются.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5.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Скорость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гетерофазных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реакций зависит также от </w:t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состояния поверхности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(например, чистая или загрязненная), </w:t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характера образующихся продуктов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(например, растворимы продукты или нет), </w:t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условий подвода реагентов и отвода продуктов реакции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(например, используется перемешивание, или нет).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Если реакция протекает на границе газовой фазы и твёрдой (или жидкой) фазы, то на скорость реакции не влияют концентрации жидких и твердых веществ, а если на границе жидкой и твёрдой фазы, то - концентрации твердых веществ.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Обратимые реакции. Химическое равновесие.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Необратимые реакции протекают только в одном направлении.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lastRenderedPageBreak/>
        <w:t>Обратимые реакции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реакции, которые при одних и тех же условиях протекают как в </w:t>
      </w:r>
      <w:proofErr w:type="gram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прямом</w:t>
      </w:r>
      <w:proofErr w:type="gram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так и в обратном направлениях.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660"/>
        <w:gridCol w:w="977"/>
      </w:tblGrid>
      <w:tr w:rsidR="001C118E" w:rsidRPr="001C118E" w:rsidTr="001C118E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H</w:t>
            </w:r>
            <w:r w:rsidRPr="001C118E">
              <w:rPr>
                <w:rFonts w:ascii="Open Sans" w:eastAsia="Times New Roman" w:hAnsi="Open Sans" w:cs="Open Sans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 + I</w:t>
            </w:r>
            <w:r w:rsidRPr="001C118E">
              <w:rPr>
                <w:rFonts w:ascii="Open Sans" w:eastAsia="Times New Roman" w:hAnsi="Open Sans" w:cs="Open Sans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3278AAA6" wp14:editId="5A375DB9">
                  <wp:extent cx="266700" cy="114300"/>
                  <wp:effectExtent l="0" t="0" r="0" b="0"/>
                  <wp:docPr id="23" name="Рисунок 23" descr="https://ykl-shk.azureedge.net/goods/ymk/chemistry/work5/theory/5/double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ykl-shk.azureedge.net/goods/ymk/chemistry/work5/theory/5/double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2HI</w:t>
            </w:r>
          </w:p>
        </w:tc>
      </w:tr>
      <w:tr w:rsidR="001C118E" w:rsidRPr="001C118E" w:rsidTr="001C118E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0"/>
                <w:szCs w:val="20"/>
                <w:lang w:eastAsia="ru-RU"/>
              </w:rPr>
              <w:t>реагенты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0"/>
                <w:szCs w:val="20"/>
                <w:lang w:eastAsia="ru-RU"/>
              </w:rPr>
              <w:t>продукт</w:t>
            </w:r>
          </w:p>
        </w:tc>
      </w:tr>
    </w:tbl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Состояние обратимой реакции, при котором скорость прямой реакции </w:t>
      </w:r>
      <w:proofErr w:type="gram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равна скорости обратной реакции называется</w:t>
      </w:r>
      <w:proofErr w:type="gram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</w:t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химическим равновесием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 Химическое равновесие - равновесие динамическое.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Принцип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Ле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Шателье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: если на систему, находящуюся в равновесии оказать внешнее воздействие, то равновесие в системе сместится в том направлении, в котором происходит частичная компенсация этого воздействия.</w:t>
      </w:r>
    </w:p>
    <w:p w:rsidR="001C118E" w:rsidRPr="001C118E" w:rsidRDefault="001C118E" w:rsidP="001C1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proofErr w:type="gram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</w:t>
      </w:r>
      <w:proofErr w:type="gram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ри увеличении концентрации исходного вещества равновесие смещается в сторону продуктов реакции;</w:t>
      </w:r>
    </w:p>
    <w:p w:rsidR="001C118E" w:rsidRPr="001C118E" w:rsidRDefault="001C118E" w:rsidP="001C1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при увеличении концентрации продуктов реакции - в сторону реагентов (исходных веществ);</w:t>
      </w:r>
    </w:p>
    <w:p w:rsidR="001C118E" w:rsidRPr="001C118E" w:rsidRDefault="001C118E" w:rsidP="001C1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при увеличении давления (если в системе есть газы) - в сторону меньшего объема;</w:t>
      </w:r>
    </w:p>
    <w:p w:rsidR="001C118E" w:rsidRPr="001C118E" w:rsidRDefault="001C118E" w:rsidP="001C1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при уменьшении давления - в сторону большего объема;</w:t>
      </w:r>
    </w:p>
    <w:p w:rsidR="001C118E" w:rsidRPr="001C118E" w:rsidRDefault="001C118E" w:rsidP="001C1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при увеличении температуры - в сторону продуктов эндотермической реакции;</w:t>
      </w:r>
    </w:p>
    <w:p w:rsidR="001C118E" w:rsidRPr="001C118E" w:rsidRDefault="001C118E" w:rsidP="001C1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при уменьшении температуры - в сторону продуктов экзотермической реакции.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Введение катализатора не смещает равновесия, но ускоряет его достижение.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Тепловой эффект реакции.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Тепловой эффект реакции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количество теплоты, выделяющейся, или поглощающейся при протекании реакции с теми количествами вещества реагентов, которые задаются коэффициентами в термохимическом уравнении.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3234"/>
      </w:tblGrid>
      <w:tr w:rsidR="001C118E" w:rsidRPr="001C118E" w:rsidTr="001C118E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val="en-US"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val="en-US" w:eastAsia="ru-RU"/>
              </w:rPr>
              <w:t>C</w:t>
            </w:r>
            <w:r w:rsidRPr="001C118E">
              <w:rPr>
                <w:rFonts w:ascii="Open Sans" w:eastAsia="Times New Roman" w:hAnsi="Open Sans" w:cs="Open Sans"/>
                <w:color w:val="4E4E3F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val="en-US" w:eastAsia="ru-RU"/>
              </w:rPr>
              <w:t>H</w:t>
            </w:r>
            <w:r w:rsidRPr="001C118E">
              <w:rPr>
                <w:rFonts w:ascii="Open Sans" w:eastAsia="Times New Roman" w:hAnsi="Open Sans" w:cs="Open Sans"/>
                <w:color w:val="4E4E3F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val="en-US" w:eastAsia="ru-RU"/>
              </w:rPr>
              <w:t> + 3O</w:t>
            </w:r>
            <w:r w:rsidRPr="001C118E">
              <w:rPr>
                <w:rFonts w:ascii="Open Sans" w:eastAsia="Times New Roman" w:hAnsi="Open Sans" w:cs="Open Sans"/>
                <w:color w:val="4E4E3F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val="en-US" w:eastAsia="ru-RU"/>
              </w:rPr>
              <w:t> = 2CO</w:t>
            </w:r>
            <w:r w:rsidRPr="001C118E">
              <w:rPr>
                <w:rFonts w:ascii="Open Sans" w:eastAsia="Times New Roman" w:hAnsi="Open Sans" w:cs="Open Sans"/>
                <w:color w:val="4E4E3F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val="en-US" w:eastAsia="ru-RU"/>
              </w:rPr>
              <w:t> + 2H</w:t>
            </w:r>
            <w:r w:rsidRPr="001C118E">
              <w:rPr>
                <w:rFonts w:ascii="Open Sans" w:eastAsia="Times New Roman" w:hAnsi="Open Sans" w:cs="Open Sans"/>
                <w:color w:val="4E4E3F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val="en-US" w:eastAsia="ru-RU"/>
              </w:rPr>
              <w:t xml:space="preserve">O + 1400 </w:t>
            </w: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кДж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Экзотермическая реакция;</w:t>
            </w:r>
          </w:p>
        </w:tc>
      </w:tr>
      <w:tr w:rsidR="001C118E" w:rsidRPr="001C118E" w:rsidTr="001C118E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CaCO</w:t>
            </w:r>
            <w:r w:rsidRPr="001C118E">
              <w:rPr>
                <w:rFonts w:ascii="Open Sans" w:eastAsia="Times New Roman" w:hAnsi="Open Sans" w:cs="Open Sans"/>
                <w:color w:val="4E4E3F"/>
                <w:sz w:val="18"/>
                <w:szCs w:val="18"/>
                <w:vertAlign w:val="subscript"/>
                <w:lang w:eastAsia="ru-RU"/>
              </w:rPr>
              <w:t>3</w:t>
            </w: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CaO</w:t>
            </w:r>
            <w:proofErr w:type="spellEnd"/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 xml:space="preserve"> + CO</w:t>
            </w:r>
            <w:r w:rsidRPr="001C118E">
              <w:rPr>
                <w:rFonts w:ascii="Open Sans" w:eastAsia="Times New Roman" w:hAnsi="Open Sans" w:cs="Open Sans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 - 157 кДж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118E" w:rsidRPr="001C118E" w:rsidRDefault="001C118E" w:rsidP="001C118E">
            <w:pPr>
              <w:spacing w:after="0" w:line="240" w:lineRule="auto"/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</w:pPr>
            <w:r w:rsidRPr="001C118E">
              <w:rPr>
                <w:rFonts w:ascii="Open Sans" w:eastAsia="Times New Roman" w:hAnsi="Open Sans" w:cs="Open Sans"/>
                <w:color w:val="4E4E3F"/>
                <w:sz w:val="24"/>
                <w:szCs w:val="24"/>
                <w:lang w:eastAsia="ru-RU"/>
              </w:rPr>
              <w:t>Эндотермическая реакция.</w:t>
            </w:r>
          </w:p>
        </w:tc>
      </w:tr>
    </w:tbl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Тепловой эффект возникает прежде всего из-за разницы в энергиях связей в исходных веществах (реагентах) и продуктах реакции (см. вышеприведенный рис.)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Теория электролитической диссоциации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Вещества с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ионой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или </w:t>
      </w:r>
      <w:proofErr w:type="gram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сильно полярной</w:t>
      </w:r>
      <w:proofErr w:type="gram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ковалентной связью могут при растворении или плавлении (только ионные вещества) образовывать подвижные ионы, за счет которых эти растворы или расплавы проводят электрический ток. Такие вещества называют электролитами, а процесс образования ионов - электролитической диссоциацией.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Электролитами являются:</w:t>
      </w:r>
    </w:p>
    <w:p w:rsidR="001C118E" w:rsidRPr="001C118E" w:rsidRDefault="001C118E" w:rsidP="001C1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соли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Cl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</w:p>
    <w:p w:rsidR="001C118E" w:rsidRPr="001C118E" w:rsidRDefault="001C118E" w:rsidP="001C1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основания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NaOH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=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OH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</w:p>
    <w:p w:rsidR="001C118E" w:rsidRPr="001C118E" w:rsidRDefault="001C118E" w:rsidP="001C1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кислоты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HCl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= 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+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Cl</w:t>
      </w:r>
      <w:proofErr w:type="spellEnd"/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lastRenderedPageBreak/>
        <w:t>Сильные электролиты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электролиты, которые в разбавленном растворе полностью (необратимо)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диссоциируют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Слабые электролиты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электролиты, которые в разбавленном растворе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диссоциируют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частично (обратимо) и незначительно.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Степень диссоциации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отношение числа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продиссоциировавших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 растворе молекул к числу исходных молекул (молекул, попавших в раствор). Степень диссоциации зависит от концентрации и температуры. С увеличением концентрации степень диссоциации уменьшается, а с увеличением температуры - возрастает.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Некоторые электролиты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диссоциируют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ступенчато: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bscript"/>
          <w:lang w:eastAsia="ru-RU"/>
        </w:rPr>
        <w:t>2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S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85E921F" wp14:editId="0F189E3C">
            <wp:extent cx="266700" cy="114300"/>
            <wp:effectExtent l="0" t="0" r="0" b="0"/>
            <wp:docPr id="24" name="Рисунок 24" descr="https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HS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(первая ступень); HS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</w:t>
      </w:r>
      <w:r w:rsidRPr="001C118E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E7B17A6" wp14:editId="13470975">
            <wp:extent cx="266700" cy="114300"/>
            <wp:effectExtent l="0" t="0" r="0" b="0"/>
            <wp:docPr id="25" name="Рисунок 25" descr="https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H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 S</w:t>
      </w:r>
      <w:r w:rsidRPr="001C118E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2-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(вторая ступень).</w:t>
      </w:r>
    </w:p>
    <w:p w:rsidR="001C118E" w:rsidRPr="001C118E" w:rsidRDefault="001C118E" w:rsidP="001C118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Степень диссоциации по второй ступени всегда меньше, чем по первой ступени.</w:t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Свойства разбавленных растворов сильных электролитов определяются свойствами ионов, находящихся в этих растворах (молекул в них нет): свойства кислот - свойствами ионов водорода, свойства щелочей - свойствами </w:t>
      </w:r>
      <w:proofErr w:type="spellStart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гидорксидных</w:t>
      </w:r>
      <w:proofErr w:type="spellEnd"/>
      <w:r w:rsidRPr="001C118E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ионов, свойства солей - свойствами ионов, входящих в состав данной соли.</w:t>
      </w:r>
    </w:p>
    <w:p w:rsidR="001C118E" w:rsidRDefault="001C118E" w:rsidP="001C118E">
      <w:pPr>
        <w:rPr>
          <w:rFonts w:ascii="Times New Roman" w:hAnsi="Times New Roman" w:cs="Times New Roman"/>
          <w:b/>
          <w:sz w:val="24"/>
          <w:szCs w:val="24"/>
        </w:rPr>
      </w:pP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Состав атома.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Атом состоит из 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атомного ядра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 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электронной оболочки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Ядро атома состоит из протонов (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21BFA">
        <w:rPr>
          <w:rFonts w:ascii="Open Sans" w:eastAsia="Times New Roman" w:hAnsi="Open Sans" w:cs="Open Sans"/>
          <w:i/>
          <w:iCs/>
          <w:color w:val="4E4E3F"/>
          <w:sz w:val="18"/>
          <w:szCs w:val="18"/>
          <w:vertAlign w:val="superscript"/>
          <w:lang w:eastAsia="ru-RU"/>
        </w:rPr>
        <w:t>+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и нейтронов (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0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). У большинства атомов водорода ядро состоит из одного протона.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Число протонов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(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21BFA">
        <w:rPr>
          <w:rFonts w:ascii="Open Sans" w:eastAsia="Times New Roman" w:hAnsi="Open Sans" w:cs="Open Sans"/>
          <w:i/>
          <w:iCs/>
          <w:color w:val="4E4E3F"/>
          <w:sz w:val="18"/>
          <w:szCs w:val="18"/>
          <w:vertAlign w:val="superscript"/>
          <w:lang w:eastAsia="ru-RU"/>
        </w:rPr>
        <w:t>+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равно заряду ядра (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и порядковому номеру элемента в естественном ряду элементов (и в периодической системе элементов).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(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+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=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Сумма числа нейтронов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(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0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обозначаемого просто буквой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и числа протонов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называется 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массовым числом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 обозначается буквой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А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A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=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+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Электронная оболочка атома состоит из движущихся вокруг ядра электронов (</w:t>
      </w:r>
      <w:proofErr w:type="gramStart"/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е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proofErr w:type="gram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Число электронов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(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e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-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 в электронной оболочке нейтрального атома равно числу протонов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Z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в его ядре.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Масса протона примерно равна массе нейтрона и в 1840 раз больше массы электрона, поэтому масса атома практически равна массе ядра.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Форма атома - сферическая. Радиус ядра примерно в 100000 раз меньше радиуса атома.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lastRenderedPageBreak/>
        <w:t>Химический элемент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вид атомов (совокупность атомов) с одинаковым зарядом ядра (с одинаковым числом протонов в ядре).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Изотоп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совокупность атомов одного элемента с одинаковым числом нейтронов в ядре (или вид атомов с одинаковым числом протонов и одинаковым числом нейтронов в ядре).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Разные изотопы отличаются друг от друга числом нейтронов в ядрах их атомов.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Обозначение отдельного атома или изотопа: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8144A37" wp14:editId="5D6FD1F5">
            <wp:extent cx="171450" cy="161925"/>
            <wp:effectExtent l="0" t="0" r="0" b="9525"/>
            <wp:docPr id="26" name="Рисунок 26" descr="https://ykl-shk.azureedge.net/goods/ymk/chemistry/work4/theory/4/ch_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ykl-shk.azureedge.net/goods/ymk/chemistry/work4/theory/4/ch_4_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(Э - символ элемента), например: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5D683C4" wp14:editId="3189AEED">
            <wp:extent cx="781050" cy="161925"/>
            <wp:effectExtent l="0" t="0" r="0" b="9525"/>
            <wp:docPr id="27" name="Рисунок 27" descr="https://ykl-shk.azureedge.net/goods/ymk/chemistry/work4/theory/4/ch_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ykl-shk.azureedge.net/goods/ymk/chemistry/work4/theory/4/ch_4_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</w:p>
    <w:p w:rsidR="00121BFA" w:rsidRPr="00121BFA" w:rsidRDefault="00121BFA" w:rsidP="0012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Строение электронной оболочки атома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proofErr w:type="gramStart"/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Атомная</w:t>
      </w:r>
      <w:proofErr w:type="gramEnd"/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 xml:space="preserve"> </w:t>
      </w:r>
      <w:proofErr w:type="spellStart"/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орбиталь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состояние электрона в атоме. Условное обозначение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-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0A0880D5" wp14:editId="034330D7">
            <wp:extent cx="76200" cy="76200"/>
            <wp:effectExtent l="0" t="0" r="0" b="0"/>
            <wp:docPr id="28" name="Рисунок 28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. Каждой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соответствует электронное облако.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реальных атомов в основном (невозбужденном) состоянии бывают четырех типов: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f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Электронное облако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часть пространства, в которой электрон можно обнаружить с вероятностью 90 (или более) процентов.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Примечание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: иногда понятия "</w:t>
      </w:r>
      <w:proofErr w:type="gram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атомная</w:t>
      </w:r>
      <w:proofErr w:type="gram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" и "электронное облако" не различают, называя и то, и другое "атомной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орбиталью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Электронная оболочка атома слоистая. 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Электронный слой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образован электронными облаками одинакового размера.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одного слоя образуют 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электронный ("энергетический") уровень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их энергии одинаковы у атома водорода, но различаются у других атомов.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Однотипные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одного уровня группируются в 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электронные (энергетические)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подуровни: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(состоит из одной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условное обозначение -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43B56A31" wp14:editId="21B7BB96">
            <wp:extent cx="76200" cy="76200"/>
            <wp:effectExtent l="0" t="0" r="0" b="0"/>
            <wp:docPr id="29" name="Рисунок 29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(состоит из трех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условное обозначение -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0A4358C" wp14:editId="56A6FD58">
            <wp:extent cx="76200" cy="76200"/>
            <wp:effectExtent l="0" t="0" r="0" b="0"/>
            <wp:docPr id="30" name="Рисунок 30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5F520FBA" wp14:editId="6A324EF3">
            <wp:extent cx="76200" cy="76200"/>
            <wp:effectExtent l="0" t="0" r="0" b="0"/>
            <wp:docPr id="31" name="Рисунок 31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70BAE33" wp14:editId="06269FEA">
            <wp:extent cx="76200" cy="76200"/>
            <wp:effectExtent l="0" t="0" r="0" b="0"/>
            <wp:docPr id="32" name="Рисунок 32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(состоит из пяти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условное обозначение -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2D18F21" wp14:editId="0C6CA488">
            <wp:extent cx="76200" cy="76200"/>
            <wp:effectExtent l="0" t="0" r="0" b="0"/>
            <wp:docPr id="33" name="Рисунок 33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EF0AA15" wp14:editId="31B9B5B5">
            <wp:extent cx="76200" cy="76200"/>
            <wp:effectExtent l="0" t="0" r="0" b="0"/>
            <wp:docPr id="34" name="Рисунок 34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C7C9E92" wp14:editId="13DC1B43">
            <wp:extent cx="76200" cy="76200"/>
            <wp:effectExtent l="0" t="0" r="0" b="0"/>
            <wp:docPr id="35" name="Рисунок 35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E0E931B" wp14:editId="102E74BD">
            <wp:extent cx="76200" cy="76200"/>
            <wp:effectExtent l="0" t="0" r="0" b="0"/>
            <wp:docPr id="36" name="Рисунок 36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14128C9" wp14:editId="1BC694B8">
            <wp:extent cx="76200" cy="76200"/>
            <wp:effectExtent l="0" t="0" r="0" b="0"/>
            <wp:docPr id="37" name="Рисунок 37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f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(состоит из семи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f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), условное обозначение -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C440753" wp14:editId="48D9C2A2">
            <wp:extent cx="76200" cy="76200"/>
            <wp:effectExtent l="0" t="0" r="0" b="0"/>
            <wp:docPr id="38" name="Рисунок 38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50CA5A1" wp14:editId="313AF718">
            <wp:extent cx="76200" cy="76200"/>
            <wp:effectExtent l="0" t="0" r="0" b="0"/>
            <wp:docPr id="39" name="Рисунок 39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E2612E2" wp14:editId="55AF46A9">
            <wp:extent cx="76200" cy="76200"/>
            <wp:effectExtent l="0" t="0" r="0" b="0"/>
            <wp:docPr id="40" name="Рисунок 40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4036A413" wp14:editId="0B414F36">
            <wp:extent cx="76200" cy="76200"/>
            <wp:effectExtent l="0" t="0" r="0" b="0"/>
            <wp:docPr id="41" name="Рисунок 41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3888A14" wp14:editId="08261BB4">
            <wp:extent cx="76200" cy="76200"/>
            <wp:effectExtent l="0" t="0" r="0" b="0"/>
            <wp:docPr id="42" name="Рисунок 42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9017439" wp14:editId="07D49284">
            <wp:extent cx="76200" cy="76200"/>
            <wp:effectExtent l="0" t="0" r="0" b="0"/>
            <wp:docPr id="43" name="Рисунок 43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01058356" wp14:editId="4B8C2241">
            <wp:extent cx="76200" cy="76200"/>
            <wp:effectExtent l="0" t="0" r="0" b="0"/>
            <wp:docPr id="44" name="Рисунок 44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Энергии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одного подуровня одинаковы.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При обозначении подуровней к символу подуровня добавляется номер слоя (электронного уровня), например: 2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3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5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означает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второго уровня,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третьего уровня,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-подуровень пятого уровня.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Общее число подуровней на одном уровне равно номеру уровня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. Общее число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на одном уровне равно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 Соответственно этому, общее число облаков в одном слое равно также 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Обозначения: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5A0AF14D" wp14:editId="70D80C88">
            <wp:extent cx="76200" cy="76200"/>
            <wp:effectExtent l="0" t="0" r="0" b="0"/>
            <wp:docPr id="45" name="Рисунок 45" descr="https://ykl-shk.azureedge.net/goods/ymk/chemistry/work4/theory/4/o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ykl-shk.azureedge.net/goods/ymk/chemistry/work4/theory/4/orb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</w:t>
      </w:r>
      <w:proofErr w:type="gram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свободная</w:t>
      </w:r>
      <w:proofErr w:type="gram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(без электронов),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B65BD63" wp14:editId="791F3BBB">
            <wp:extent cx="76200" cy="76200"/>
            <wp:effectExtent l="0" t="0" r="0" b="0"/>
            <wp:docPr id="46" name="Рисунок 46" descr="https://ykl-shk.azureedge.net/goods/ymk/chemistry/work4/theory/4/orb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ykl-shk.azureedge.net/goods/ymk/chemistry/work4/theory/4/orb_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с 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lastRenderedPageBreak/>
        <w:t>неспаренным электроном, </w:t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E435AB0" wp14:editId="38FADF0A">
            <wp:extent cx="76200" cy="76200"/>
            <wp:effectExtent l="0" t="0" r="0" b="0"/>
            <wp:docPr id="47" name="Рисунок 47" descr="https://ykl-shk.azureedge.net/goods/ymk/chemistry/work4/theory/4/orb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ykl-shk.azureedge.net/goods/ymk/chemistry/work4/theory/4/orb_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с электронной парой (с двумя электронами).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Порядок заполнения электронами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атома определяется тремя законами природы (формулировки даны упрощенно):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1. Принцип наименьшей энергии - электроны заполняют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 порядке возрастания энергии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орбиталей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2. Принцип Паули - на одной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не может быть больше двух электронов.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3. Правило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Хунда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- в пределах подуровня электроны сначала заполняют свободные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орбитали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(по одному), и лишь после этого образуют электронные пары.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Общее число электронов на электронном уровне (или в электронном слое) равно 2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n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Распределение подуровней по энергиям выражается рядом (в прядке увеличения энергии):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1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2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2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3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3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4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3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4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5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4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5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6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4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f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5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6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7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5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f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6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, 7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val="en-US" w:eastAsia="ru-RU"/>
        </w:rPr>
        <w:t>p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val="en-US" w:eastAsia="ru-RU"/>
        </w:rPr>
        <w:t> ...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Наглядно эта последовательность выражается энергетической диаграммой:</w:t>
      </w:r>
    </w:p>
    <w:p w:rsidR="00121BFA" w:rsidRPr="00121BFA" w:rsidRDefault="00121BFA" w:rsidP="00121BF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0B4B58F4" wp14:editId="64A045B5">
            <wp:extent cx="2228850" cy="2590800"/>
            <wp:effectExtent l="0" t="0" r="0" b="0"/>
            <wp:docPr id="48" name="Рисунок 48" descr="https://ykl-shk.azureedge.net/goods/ymk/chemistry/work4/theory/4/ch_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ykl-shk.azureedge.net/goods/ymk/chemistry/work4/theory/4/ch_4_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Распределение электронов атома по уровням, подуровням и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орбиталям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(электронная конфигурация атома) может быть изображена в виде электронной формулы, энергетической диаграммы или, упрощенно, в виде схемы электронных слоев ("электронная схема").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Примеры электронного строения атомов:</w:t>
      </w:r>
    </w:p>
    <w:p w:rsidR="00121BFA" w:rsidRPr="00121BFA" w:rsidRDefault="00121BFA" w:rsidP="00121BF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 wp14:anchorId="739F0C04" wp14:editId="379CD86F">
            <wp:extent cx="1400175" cy="1343025"/>
            <wp:effectExtent l="0" t="0" r="9525" b="9525"/>
            <wp:docPr id="49" name="Рисунок 49" descr="https://ykl-shk.azureedge.net/goods/ymk/chemistry/work4/theory/4/ch_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ykl-shk.azureedge.net/goods/ymk/chemistry/work4/theory/4/ch_4_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727F238" wp14:editId="7284044A">
            <wp:extent cx="1400175" cy="1343025"/>
            <wp:effectExtent l="0" t="0" r="9525" b="9525"/>
            <wp:docPr id="50" name="Рисунок 50" descr="https://ykl-shk.azureedge.net/goods/ymk/chemistry/work4/theory/4/ch_4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ykl-shk.azureedge.net/goods/ymk/chemistry/work4/theory/4/ch_4_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4DA582B1" wp14:editId="6193AB39">
            <wp:extent cx="1400175" cy="1990725"/>
            <wp:effectExtent l="0" t="0" r="9525" b="9525"/>
            <wp:docPr id="51" name="Рисунок 51" descr="https://ykl-shk.azureedge.net/goods/ymk/chemistry/work4/theory/4/ch_4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ykl-shk.azureedge.net/goods/ymk/chemistry/work4/theory/4/ch_4_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91C8B43" wp14:editId="57177636">
            <wp:extent cx="1400175" cy="1990725"/>
            <wp:effectExtent l="0" t="0" r="9525" b="9525"/>
            <wp:docPr id="52" name="Рисунок 52" descr="https://ykl-shk.azureedge.net/goods/ymk/chemistry/work4/theory/4/ch_4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ykl-shk.azureedge.net/goods/ymk/chemistry/work4/theory/4/ch_4_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A1ECC9C" wp14:editId="4A9C5217">
            <wp:extent cx="1400175" cy="1990725"/>
            <wp:effectExtent l="0" t="0" r="9525" b="9525"/>
            <wp:docPr id="53" name="Рисунок 53" descr="https://ykl-shk.azureedge.net/goods/ymk/chemistry/work4/theory/4/ch_4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ykl-shk.azureedge.net/goods/ymk/chemistry/work4/theory/4/ch_4_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6A0618E4" wp14:editId="06F5C92F">
            <wp:extent cx="1400175" cy="1990725"/>
            <wp:effectExtent l="0" t="0" r="9525" b="9525"/>
            <wp:docPr id="54" name="Рисунок 54" descr="https://ykl-shk.azureedge.net/goods/ymk/chemistry/work4/theory/4/ch_4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ykl-shk.azureedge.net/goods/ymk/chemistry/work4/theory/4/ch_4_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E33C833" wp14:editId="439401E0">
            <wp:extent cx="1400175" cy="1990725"/>
            <wp:effectExtent l="0" t="0" r="9525" b="9525"/>
            <wp:docPr id="55" name="Рисунок 55" descr="https://ykl-shk.azureedge.net/goods/ymk/chemistry/work4/theory/4/ch_4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ykl-shk.azureedge.net/goods/ymk/chemistry/work4/theory/4/ch_4_1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018D4CE" wp14:editId="73A8A1EC">
            <wp:extent cx="1400175" cy="1990725"/>
            <wp:effectExtent l="0" t="0" r="9525" b="9525"/>
            <wp:docPr id="56" name="Рисунок 56" descr="https://ykl-shk.azureedge.net/goods/ymk/chemistry/work4/theory/4/ch_4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ykl-shk.azureedge.net/goods/ymk/chemistry/work4/theory/4/ch_4_1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2758D8B1" wp14:editId="167DBED1">
            <wp:extent cx="1400175" cy="1990725"/>
            <wp:effectExtent l="0" t="0" r="9525" b="9525"/>
            <wp:docPr id="57" name="Рисунок 57" descr="https://ykl-shk.azureedge.net/goods/ymk/chemistry/work4/theory/4/ch_4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ykl-shk.azureedge.net/goods/ymk/chemistry/work4/theory/4/ch_4_1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FA">
        <w:rPr>
          <w:rFonts w:ascii="Open Sans" w:eastAsia="Times New Roman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10E1A76" wp14:editId="451A0618">
            <wp:extent cx="1400175" cy="1990725"/>
            <wp:effectExtent l="0" t="0" r="9525" b="9525"/>
            <wp:docPr id="58" name="Рисунок 58" descr="https://ykl-shk.azureedge.net/goods/ymk/chemistry/work4/theory/4/ch_4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ykl-shk.azureedge.net/goods/ymk/chemistry/work4/theory/4/ch_4_1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Валентные электроны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электроны атома, которые могут принимать участие в образовании химических связей. У любого атома это все внешние электроны плюс те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предвнешние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электроны, энергия которых больше, чем </w:t>
      </w:r>
      <w:proofErr w:type="gram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</w:t>
      </w:r>
      <w:proofErr w:type="gram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внешних. Например: у атома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Ca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внешние электроны - 4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они же и валентные; у атома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Fe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внешние электроны - 4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но у него есть 3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6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gram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следовательно</w:t>
      </w:r>
      <w:proofErr w:type="gram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у атома железа 8 валентных электронов. Валентная электронная формула атома кальция - 4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а атома железа - 4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s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2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3</w:t>
      </w:r>
      <w:r w:rsidRPr="00121BFA">
        <w:rPr>
          <w:rFonts w:ascii="Open Sans" w:eastAsia="Times New Roman" w:hAnsi="Open Sans" w:cs="Open Sans"/>
          <w:i/>
          <w:iCs/>
          <w:color w:val="4E4E3F"/>
          <w:sz w:val="24"/>
          <w:szCs w:val="24"/>
          <w:lang w:eastAsia="ru-RU"/>
        </w:rPr>
        <w:t>d</w:t>
      </w:r>
      <w:r w:rsidRPr="00121BFA">
        <w:rPr>
          <w:rFonts w:ascii="Open Sans" w:eastAsia="Times New Roman" w:hAnsi="Open Sans" w:cs="Open Sans"/>
          <w:color w:val="4E4E3F"/>
          <w:sz w:val="18"/>
          <w:szCs w:val="18"/>
          <w:vertAlign w:val="superscript"/>
          <w:lang w:eastAsia="ru-RU"/>
        </w:rPr>
        <w:t>6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.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Периодическая система химических элементов Д. И. Менделеева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br/>
        <w:t>(естественная система химических элементов)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Периодический закон химических элементов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(современная формулировка): свойства химических элементов, а также простых и сложных веществ, ими образуемых, находятся в периодической зависимости от значения заряда из атомных ядер.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Периодическая система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- графическое выражение периодического закона.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Естественный ряд химических элементов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 - ряд химических элементов, выстроенных по возрастанию числа протонов в ядрах их атомов, или, что то же самое, по возрастанию зарядов ядер этих атомов. Порядковый номер элемента в 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lastRenderedPageBreak/>
        <w:t>этом ряду равен числу протонов в ядре любого атома этого элемента.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Таблица химических элементов строится путем "разрезания" естественного ряда химических элементов на 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периоды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(горизонтальные строки таблицы) и объединения в группы (вертикальные столбцы таблицы) элементов, со сходным электронным строением атомов.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В зависимости от способа объединения элементов в группы таблица может быть </w:t>
      </w:r>
      <w:proofErr w:type="spellStart"/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(в группы собраны элементы с одинаковым числом и типом валентных электронов) и 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короткопериодной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(в группы собраны элементы с одинаковым числом валентных электронов).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Группы короткопериодной таблицы делятся на подгруппы (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главные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и </w:t>
      </w:r>
      <w:r w:rsidRPr="00121BFA">
        <w:rPr>
          <w:rFonts w:ascii="Open Sans" w:eastAsia="Times New Roman" w:hAnsi="Open Sans" w:cs="Open Sans"/>
          <w:b/>
          <w:bCs/>
          <w:color w:val="4E4E3F"/>
          <w:sz w:val="24"/>
          <w:szCs w:val="24"/>
          <w:lang w:eastAsia="ru-RU"/>
        </w:rPr>
        <w:t>побочные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), совпадающие с группами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таблицы.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У всех атомов элементов одного периода одинаковое число электронных слоев, равное номеру периода.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Число элементов в периодах: 2, 8, 8, 18, 18, 32, 32. Большинство элементов восьмого периода получены искусственно, последние элементы этого периода еще не синтезированы. Все периоды, кроме первого начинаются с элемента, образующего щелочной металл (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Li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Na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 K и т. д.), а заканчиваются элементом, образующим благородный газ (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He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Ne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Ar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,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Kr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и т. д.).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 xml:space="preserve">В короткопериодной таблице - восемь групп, каждая из которых делится на две подгруппы (главную и побочную), в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таблице - шестнадцать групп, которые нумеруются римскими цифрами с буквами</w:t>
      </w:r>
      <w:proofErr w:type="gram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А</w:t>
      </w:r>
      <w:proofErr w:type="gram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или В, например: IA, IIIB, VIA, VIIB. Группа IA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таблицы соответствует главной подгруппе первой группы короткопериодной таблицы; группа VIIB - побочной подгруппе седьмой группы: остальные - аналогично.</w:t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</w: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br/>
        <w:t>Характеристики химических элементов закономерно изменяются в группах и периодах.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В периодах (с увеличением порядкового номера)</w:t>
      </w:r>
    </w:p>
    <w:p w:rsidR="00121BFA" w:rsidRPr="00121BFA" w:rsidRDefault="00121BFA" w:rsidP="00121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заряд ядра,</w:t>
      </w:r>
    </w:p>
    <w:p w:rsidR="00121BFA" w:rsidRPr="00121BFA" w:rsidRDefault="00121BFA" w:rsidP="00121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число внешних электронов,</w:t>
      </w:r>
    </w:p>
    <w:p w:rsidR="00121BFA" w:rsidRPr="00121BFA" w:rsidRDefault="00121BFA" w:rsidP="00121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уменьшается радиус атомов,</w:t>
      </w:r>
    </w:p>
    <w:p w:rsidR="00121BFA" w:rsidRPr="00121BFA" w:rsidRDefault="00121BFA" w:rsidP="00121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прочность связи электронов с ядром (энергия ионизации),</w:t>
      </w:r>
    </w:p>
    <w:p w:rsidR="00121BFA" w:rsidRPr="00121BFA" w:rsidRDefault="00121BFA" w:rsidP="00121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увеличивается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электроотрицательность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,</w:t>
      </w:r>
    </w:p>
    <w:p w:rsidR="00121BFA" w:rsidRPr="00121BFA" w:rsidRDefault="00121BFA" w:rsidP="00121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усиливаются окислительные свойства простых веществ ("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неметалличность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"),</w:t>
      </w:r>
    </w:p>
    <w:p w:rsidR="00121BFA" w:rsidRPr="00121BFA" w:rsidRDefault="00121BFA" w:rsidP="00121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ослабевают восстановительные свойства простых веществ ("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металличность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"),</w:t>
      </w:r>
    </w:p>
    <w:p w:rsidR="00121BFA" w:rsidRPr="00121BFA" w:rsidRDefault="00121BFA" w:rsidP="00121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ослабевает основный характер гидроксидов и соответствующих оксидов,</w:t>
      </w:r>
    </w:p>
    <w:p w:rsidR="00121BFA" w:rsidRPr="00121BFA" w:rsidRDefault="00121BFA" w:rsidP="00121B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возрастает кислотный характер гидроксидов и соответствующих оксидов.</w:t>
      </w:r>
    </w:p>
    <w:p w:rsidR="00121BFA" w:rsidRPr="00121BFA" w:rsidRDefault="00121BFA" w:rsidP="00121BF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В группах (с увеличением порядкового номера)</w:t>
      </w:r>
    </w:p>
    <w:p w:rsidR="00121BFA" w:rsidRPr="00121BFA" w:rsidRDefault="00121BFA" w:rsidP="00121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заряд ядра,</w:t>
      </w:r>
    </w:p>
    <w:p w:rsidR="00121BFA" w:rsidRPr="00121BFA" w:rsidRDefault="00121BFA" w:rsidP="00121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увеличивается радиус атомов (только в А-группах),</w:t>
      </w:r>
    </w:p>
    <w:p w:rsidR="00121BFA" w:rsidRPr="00121BFA" w:rsidRDefault="00121BFA" w:rsidP="00121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lastRenderedPageBreak/>
        <w:t>уменьшается прочность связи электронов с ядром (энергия ионизации; только в А-группах),</w:t>
      </w:r>
    </w:p>
    <w:p w:rsidR="00121BFA" w:rsidRPr="00121BFA" w:rsidRDefault="00121BFA" w:rsidP="00121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уменьшается 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электроотрицательность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 xml:space="preserve"> (только в А-группах),</w:t>
      </w:r>
    </w:p>
    <w:p w:rsidR="00121BFA" w:rsidRPr="00121BFA" w:rsidRDefault="00121BFA" w:rsidP="00121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ослабевают окислительные свойства простых веществ ("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неметалличность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"; только в А-группах),</w:t>
      </w:r>
    </w:p>
    <w:p w:rsidR="00121BFA" w:rsidRPr="00121BFA" w:rsidRDefault="00121BFA" w:rsidP="00121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усиливаются восстановительные свойства простых веществ ("</w:t>
      </w:r>
      <w:proofErr w:type="spellStart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металличность</w:t>
      </w:r>
      <w:proofErr w:type="spellEnd"/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"; только в А-группах),</w:t>
      </w:r>
    </w:p>
    <w:p w:rsidR="00121BFA" w:rsidRPr="00121BFA" w:rsidRDefault="00121BFA" w:rsidP="00121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возрастает основный характер гидроксидов и соответствующих оксидов (только в А-группах),</w:t>
      </w:r>
    </w:p>
    <w:p w:rsidR="00121BFA" w:rsidRPr="00121BFA" w:rsidRDefault="00121BFA" w:rsidP="00121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ослабевает кислотный характер гидроксидов и соответствующих оксидов (только в А-группах),</w:t>
      </w:r>
    </w:p>
    <w:p w:rsidR="00121BFA" w:rsidRPr="00121BFA" w:rsidRDefault="00121BFA" w:rsidP="00121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121BFA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снижается устойчивость водородных соединений (повышается их восстановительная активность; только в А-группах).</w:t>
      </w:r>
    </w:p>
    <w:p w:rsidR="001C118E" w:rsidRDefault="00121BFA" w:rsidP="001C118E">
      <w:pPr>
        <w:rPr>
          <w:rFonts w:ascii="Times New Roman" w:hAnsi="Times New Roman" w:cs="Times New Roman"/>
          <w:b/>
          <w:sz w:val="24"/>
          <w:szCs w:val="24"/>
        </w:rPr>
      </w:pPr>
      <w:r w:rsidRPr="00121BFA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почту: </w:t>
      </w:r>
      <w:hyperlink r:id="rId39" w:history="1">
        <w:r w:rsidRPr="00D80070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121BFA" w:rsidRPr="001C118E" w:rsidRDefault="00121BFA" w:rsidP="001C118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1BFA" w:rsidRPr="001C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2D"/>
    <w:multiLevelType w:val="multilevel"/>
    <w:tmpl w:val="F4F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31D8"/>
    <w:multiLevelType w:val="multilevel"/>
    <w:tmpl w:val="B19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961E5"/>
    <w:multiLevelType w:val="multilevel"/>
    <w:tmpl w:val="AE0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178D0"/>
    <w:multiLevelType w:val="multilevel"/>
    <w:tmpl w:val="24B6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656CF"/>
    <w:multiLevelType w:val="multilevel"/>
    <w:tmpl w:val="07C0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6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1BFA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4C6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118E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mailto:kseniya.voronova87@bk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k.ru/video/35278293732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2020-11-28T14:41:00Z</dcterms:created>
  <dcterms:modified xsi:type="dcterms:W3CDTF">2020-11-28T14:54:00Z</dcterms:modified>
</cp:coreProperties>
</file>