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Владимир Сергеевич Тельминов 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Группа М-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1</w:t>
      </w:r>
      <w:r w:rsidR="00322F39">
        <w:rPr>
          <w:rFonts w:ascii="Times New Roman" w:hAnsi="Times New Roman" w:cs="Times New Roman"/>
          <w:b/>
          <w:position w:val="6"/>
          <w:sz w:val="28"/>
          <w:szCs w:val="24"/>
        </w:rPr>
        <w:t>2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, </w:t>
      </w:r>
      <w:r w:rsidR="004009B8">
        <w:rPr>
          <w:rFonts w:ascii="Times New Roman" w:hAnsi="Times New Roman" w:cs="Times New Roman"/>
          <w:position w:val="6"/>
          <w:sz w:val="28"/>
          <w:szCs w:val="24"/>
        </w:rPr>
        <w:t>1</w:t>
      </w:r>
      <w:r w:rsidRPr="002B4A08">
        <w:rPr>
          <w:rFonts w:ascii="Times New Roman" w:hAnsi="Times New Roman" w:cs="Times New Roman"/>
          <w:position w:val="6"/>
          <w:sz w:val="28"/>
          <w:szCs w:val="24"/>
        </w:rPr>
        <w:t>-й курс, специальность: 35.01.14 «Мастер по техническому обслуживанию машинно-тракторного парка»</w:t>
      </w:r>
    </w:p>
    <w:p w:rsidR="00887541" w:rsidRPr="002B4A08" w:rsidRDefault="00887541" w:rsidP="002B4A08">
      <w:pPr>
        <w:spacing w:before="20" w:line="240" w:lineRule="auto"/>
        <w:ind w:left="4536"/>
        <w:rPr>
          <w:rFonts w:ascii="Times New Roman" w:hAnsi="Times New Roman" w:cs="Times New Roman"/>
          <w:b/>
          <w:position w:val="6"/>
          <w:sz w:val="28"/>
          <w:szCs w:val="24"/>
        </w:rPr>
      </w:pP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Дисциплина: 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 xml:space="preserve">ОДБ.06 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«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Основы б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>езопасност</w:t>
      </w:r>
      <w:r w:rsidR="004009B8">
        <w:rPr>
          <w:rFonts w:ascii="Times New Roman" w:hAnsi="Times New Roman" w:cs="Times New Roman"/>
          <w:b/>
          <w:position w:val="6"/>
          <w:sz w:val="28"/>
          <w:szCs w:val="24"/>
        </w:rPr>
        <w:t>и</w:t>
      </w:r>
      <w:r w:rsidRPr="002B4A08">
        <w:rPr>
          <w:rFonts w:ascii="Times New Roman" w:hAnsi="Times New Roman" w:cs="Times New Roman"/>
          <w:b/>
          <w:position w:val="6"/>
          <w:sz w:val="28"/>
          <w:szCs w:val="24"/>
        </w:rPr>
        <w:t xml:space="preserve"> жизнедеятельности»</w:t>
      </w:r>
    </w:p>
    <w:p w:rsidR="00887541" w:rsidRPr="002B4A08" w:rsidRDefault="00322F39" w:rsidP="002B4A08">
      <w:pPr>
        <w:spacing w:before="20" w:line="240" w:lineRule="auto"/>
        <w:ind w:left="4536"/>
        <w:rPr>
          <w:rFonts w:ascii="Times New Roman" w:hAnsi="Times New Roman" w:cs="Times New Roman"/>
          <w:position w:val="6"/>
          <w:sz w:val="28"/>
          <w:szCs w:val="24"/>
        </w:rPr>
      </w:pPr>
      <w:r>
        <w:rPr>
          <w:rFonts w:ascii="Times New Roman" w:hAnsi="Times New Roman" w:cs="Times New Roman"/>
          <w:position w:val="6"/>
          <w:sz w:val="28"/>
          <w:szCs w:val="24"/>
        </w:rPr>
        <w:t>2</w:t>
      </w:r>
      <w:r w:rsidR="005015EC">
        <w:rPr>
          <w:rFonts w:ascii="Times New Roman" w:hAnsi="Times New Roman" w:cs="Times New Roman"/>
          <w:position w:val="6"/>
          <w:sz w:val="28"/>
          <w:szCs w:val="24"/>
        </w:rPr>
        <w:t>4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</w:t>
      </w:r>
      <w:r w:rsidR="005015EC">
        <w:rPr>
          <w:rFonts w:ascii="Times New Roman" w:hAnsi="Times New Roman" w:cs="Times New Roman"/>
          <w:position w:val="6"/>
          <w:sz w:val="28"/>
          <w:szCs w:val="24"/>
        </w:rPr>
        <w:t>ноя</w:t>
      </w:r>
      <w:r w:rsidR="007A29DA">
        <w:rPr>
          <w:rFonts w:ascii="Times New Roman" w:hAnsi="Times New Roman" w:cs="Times New Roman"/>
          <w:position w:val="6"/>
          <w:sz w:val="28"/>
          <w:szCs w:val="24"/>
        </w:rPr>
        <w:t>бря</w:t>
      </w:r>
      <w:r w:rsidR="00887541" w:rsidRPr="002B4A08">
        <w:rPr>
          <w:rFonts w:ascii="Times New Roman" w:hAnsi="Times New Roman" w:cs="Times New Roman"/>
          <w:position w:val="6"/>
          <w:sz w:val="28"/>
          <w:szCs w:val="24"/>
        </w:rPr>
        <w:t xml:space="preserve"> 2020г. </w:t>
      </w:r>
    </w:p>
    <w:p w:rsidR="007A29DA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7A29DA" w:rsidRDefault="00322F39" w:rsidP="007A29DA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Составить конспект</w:t>
      </w:r>
    </w:p>
    <w:p w:rsidR="007A29DA" w:rsidRPr="00322F39" w:rsidRDefault="007A29DA" w:rsidP="007A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Задания присылать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Почту </w:t>
      </w:r>
      <w:hyperlink r:id="rId5" w:history="1"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nestergrigor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Pr="00322F3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E8028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32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2F39" w:rsidRDefault="00322F39" w:rsidP="007A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EC" w:rsidRPr="005015EC" w:rsidRDefault="00322F39" w:rsidP="005015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A5D3A">
        <w:rPr>
          <w:b/>
        </w:rPr>
        <w:t>Тема лекции:</w:t>
      </w:r>
      <w:r w:rsidRPr="002A5D3A">
        <w:rPr>
          <w:b/>
          <w:bCs/>
          <w:position w:val="6"/>
        </w:rPr>
        <w:t xml:space="preserve"> </w:t>
      </w:r>
      <w:r w:rsidR="005015EC" w:rsidRPr="005015EC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/>
      </w:r>
      <w:r w:rsidR="005015EC" w:rsidRPr="005015EC">
        <w:rPr>
          <w:b/>
          <w:bCs/>
          <w:i/>
          <w:iCs/>
          <w:color w:val="000000"/>
        </w:rPr>
        <w:t>Общие понятия и классификация ЧС природного и техногенного характера. Мероприятия по защите населения от ЧС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 ЧРЕЗВЫЧАЙНЫЕ СИТУАЦИИ. ОСНОВНЫЕ ПОНЯТИЯ И ОПРЕДЕЛЕНИЯ 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опасные явления природного или техногенного характера перерастают в ЧС. </w:t>
      </w: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ЧС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нарушение нормальных условий жизнедеятельности людей на определенной территории, вызванное аварией, катастрофой, стихийным или экологическим бедствием, в результате которых возникает угроза жизни и здоровью, наносится ущерб имуществу населения, народному хозяйству и окружающей природной среде.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опасные техногенные явления подразделяются на аварии и катастрофы.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Авария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- это повреждение, влекущее за собой выход из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строя машин или механизмов, систем обеспечения зданий или коммуникаций.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промышленных предприятиях аварии, как правило, сопровождаются пожарами, взрывами, затоплениями, обрушениями, выбросами или разливами сильно действующих ядовитых веществ (СДЯВ).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Катастрофа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-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событие с трагическими последствиями, крупная авария с гибелью людей.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Виды катастроф: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1) 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кологическая</w:t>
      </w:r>
      <w:proofErr w:type="gram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; 2) п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роизводственная; 3)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транспортная; 4) т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ехногенная.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Экологическая катастрофа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стихийное бедствие, крупная производственная или транспортная авария, последствия которой приводят к чрезвычайно неблагоприятным изменениям в среде обитания, к массовому поражению флоры и фауны, почвы и воздушной среды, природы в целом и к значительному экономическому ущербу.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Производственная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или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транспортная катастро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фа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крупная авария, влекущая за собой человечески жертвы и значительный материальный ущерб.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Техногенная катастрофа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внезапное, непредусмотренное высвобождение механической, химической, термической, радиационной и иной энергии.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Стихийное бедствие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опасные геофизические, геологические, гидрологические, атмосферные и другие природные процессы таких масштабов, при которых возникают катастрофические ситуации, характеризующиеся внезапным нарушением жизнедеятельности людей, разрушением и уничтожением материальны ценностей.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чрезвычайных ситуаций.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совокупность возможных чрезвычайных ситуаций целесообразно первоначально разделить на 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конфликтные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бесконфликтные.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 конфликтным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прежде всего, могут быть отнесены военные столкновения, экономические кризисы, экстремистская политическая борьба, социальные взрывы, национальные и религиозные конфликты, терроризм, разгул уголовной преступности, крупномасштабная коррупция и др.</w:t>
      </w:r>
      <w:proofErr w:type="gramEnd"/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Бесконфликтные чрезвычайные ситуации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свою очередь, могут быть классифицированы (систематизированы) по значительному числу признаков, описывающих явления с различных сторон их природы и свойств.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Чрезвычайные ситуации классифицируются: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природе возникновения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природные, техногенные, экологические, антропогенные, социальные и комбинированные;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б)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масштабам распространения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локальные, местные, региональные, общегосударственные, трансграничные;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причине возникновения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преднамеренные и непреднамеренные, стихийные;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скорости развития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взрывные, внезапные, скоротечные, плавные;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возможности предотвращения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неизбежные, или природные; предотвращаемые, или техногенные; социальные;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е) по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ведомственной принадлежности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в промышленности, строительстве, на транспорте, в жилищно-коммунальной сфере, сельском, лесном хозяйстве и т.д.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К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природным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 ЧС, связанные с проявлением стихийных сил природы - землетрясения, наводнения, извержения вулканов, оползни, сели, ураганы, смерчи, бури, природные пожары и др.</w:t>
      </w:r>
      <w:proofErr w:type="gramEnd"/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техногенным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 ЧС, происхождение которых связано с техническими объектами - пожары, взрывы, аварии на химически опасных объектах, выбросы радиоактивных веществ, обрушение зданий, аварии на системах жизнеобеспечения.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экологическим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ЧС относятся аномальное природное загрязнение атмосферы, разрушение озонового слоя, опустынивание земель, засоление почв, кислотные дожди и др.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биологическим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ЧС относятся эпидемии, эпизоотии, эпифитотии (или с прист. пан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-).</w:t>
      </w:r>
      <w:proofErr w:type="gramEnd"/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социальным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ЧС относятся события, происходящие в обществе - межнациональные конфликты, терроризм, грабежи, геноцид, войны и др.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Антропогенные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ЧС являются следствием ошибочных действий людей.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Локальные ЧС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Зона локальных ЧС не выходит за пределы территории объекта производственного или социального назначения. Число пострадавших в локальных ЧС не превышает 10 чел. Материальный ущерб при этом составляет не более 100 тыс. рублей.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Местные ЧС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Зона ЧС не выходит за пределы населенного пункта, города, района. Число пострадавших составляет от 10 до 50 человек. Материальный ущерб составляет не более 5 млн. рублей. Данная ЧС может быть также отнесена к ЧС локального характера.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Региональные ЧС.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ЧС распространяется на территории двух и более поселений, внутригородских районов столичного города и на территорию между поселениями. Число пострадавших свыше 50, но не более 500 человек. Материальный ущерб составляет от 5 до 500 млн. рублей.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Общегосударственные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Зона ЧС может охватывать территорию всей страны. В результате общегосударственных ЧС непосредственно страдают свыше 500 человек. Материальный ущерб составляет свыше 500 млн. рублей.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Трансграничные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Поражающие факторы трансграничных ЧС выходят за пределы ЛНР, но частично затрагивают ее территорию.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Внезапные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(взрывы, транспортные аварии, землетрясения и т. д.);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стремительные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(пожары, выброс газообразных СДЯВ, гидродинамические аварии с образованием волн прорыва, сели и др.);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умеренные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(выброс РВ, аварии на коммунальных системах, извержения вулканов, половодья и пр.);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плавные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(аварии на очистных сооружениях, засухи, эпидемии, экологические отклонения и т. п.).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Плавные ЧС могут длиться многие месяцы и годы, например, последствия антропогенной деятельности в зоне Аральского моря.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 ПОРАЖАЮЩИЕ ФАКТОРЫ И СТАДИИ РАЗВИТИЯ ЧС 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Фобия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греч.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phobos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страх, боязнь), т.е. навязчивый, не приходящий страх перед чем-либо.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атомной бомбардировки Хиросимы и Нагасаки, радиацией было задето примерно 160 тыс. жителей, но страх перед ЯО стали испытывать все жители планеты. После аварии на ЧАЭС более 15 млн. людей стали испытывать страх перед радиацией.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вредные факторы ЧС, воздействуя на конкретную территорию, образуют </w:t>
      </w: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очаг поражения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Простой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это очаг поражения, возникший под воздействием одного поражающего фактора (например, разрушения от взрыва или пожара).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Сложный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очаг поражения, образовавшийся в результате воздействия нескольких поражающих факторов (например, вследствие взрыва произошли разрушения конструкций, вызвавшие пожар и разгерметизацию емкостей с химически опасными веществами).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очаги поражения сложные.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Стадии развития чрезвычайных ситуаций.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Основная масса экстремальных событий возникает в результате: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воздействия природного фактора (природные процессы вследствие гравитации, земного вращения, разницы температур и др.);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воздействия природной среды на сооружения и технику (коррозия, изменение технических показателей и т.п.);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возникновения или развития по вине человека (например, при нарушении правил эксплуатации) отказов и дефектов в сооружениях, машинах и т.п.;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воздействия технологических процессов (температур, вибрации, агрессивных паров и жидкостей, повышенных нагрузок и пр.) на сооружения, машины, механизмы и т.п.;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военной деятельности и др.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Зарождение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возникновение условий или предпосылок для ЧС (усиление природной активности, накопление деформаций, дефектов и т. п.). Установить момент начала стадии зарождения трудно. При этом возможно использование статистики конструкторских отказов и сбоев, анализируются данные сейсмических наблюдений, метеорологические оценки и т. п.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Инициирование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начало ЧС. На этой стадии важен человеческий фактор, поскольку статистика свидетельствует, что до 70% техногенных аварий и катастроф происходит вследствие ошибок персонала. Более 80% авиакатастроф и катастроф на море 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человеческим фактором. Для снижения этих показателей необходима более качественная подготовка персонала.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Кульминация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стадия высвобождения энергии или вещества. На этой стадии отмечается наибольшее негативное воздействие на человека и окружающую среду вредных и опасных факторов ЧС. Одной из особенностей этой стадии является взрывной характер разрушительного воздействия, вовлечение в процесс токсичных,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энергонасыщенных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компонентов.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Затухание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- локализация ЧС и ликвидация ее прямых и косвенных последствий. Продолжительность данной стадии различна, возможны дни, месяцы, годы и десятилетия.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примера предлагается следующая последовательность событий: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наступление пожароопасного периода в лесу можно оценить как стадию зарождения ЧС;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оставленный не затушенным костер в лесу вызвал стадию инициирования ЧС;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лесной пожар - это стадия кульминации ЧС;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стадия затухания начинается с момента взятия под контроль пожара, т.е. его локализации (ограничения). Окончание стадии затухания связано с тушением пожара и дальнейшими работами по рекультивации земель и восстановлению лесных посадок.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КРАТКАЯ ХАРАКТЕРИСТИКА ЧС ПРИРОДНОГО И ТЕХНОГЕННОГО ХАРАКТЕРА 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ЧС природного характера, исходя из причин возникновения, делят: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геофизические,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геологические,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метеорологические и агрометеорологические,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морские гидрологические,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гидрологические,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гидрогеологические опасные явления;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пожары;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эпидемии, инфекционные заболевания людей;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инфекционные заболевания сельскохозяйственных животных;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поражения сельскохозяйственных растений болезнями и вредителями.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Геофизические -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землетрясения, извержения вулканов;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геологические -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оползни, сели, обвалы, осыпи, лавины, склоновый смыв, просадка, или провал, земной поверхности в результате карста, эрозии, пыльные бури;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метеорологические и агрометеорологические -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бури (9-11 баллов), ураганы (12-15 баллов), смерчи, торнадо; шквалы, вертикальные вихри, 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заморозки;</w:t>
      </w:r>
      <w:proofErr w:type="gram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proofErr w:type="gramStart"/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морские гидрологические -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тропические циклоны (тайфуны), цунами, сильное волнение, шторм (более 5 баллов), сильное колебание уровня моря, ранний ледяной покров и припай, напор льдов, интенсивный дрейф льдов, непроходимый или труднопроходимый лед, обледенение судов и портовых сооружений, отрыв прибрежных льдов;</w:t>
      </w:r>
      <w:proofErr w:type="gram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гидрологические -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высокий уровень воды (наводнения), половодье, дождевые паводки, низкий уровень воды, заторы и зажоры, ветровые нагоны, ранний ледостав и появление льда на судоходных водоемах;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гидрогеологические -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 низкий уровень грунтовых вод, высокий уровень грунтовых вод.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Лесные пожары, пожары степных и хлебных массивов, торфяные пожары, подземные пожары горючих ископаемых.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Единичные случаи экзотических и особо опасных инфекционных заболеваний, групповые случаи опасных инфекционных заболеваний, эпидемическая вспышка опасных инфекционных заболеваний, инфекционные заболевания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невыявленной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этиологии, эпидемия, пандемия.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Единичные случаи экзотических и особо опасных инфекционных заболеваний, инфекционные заболевания сельскохозяйственных животных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невыявленной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этиологии, энзоотии, эпизоотии, панзоотии.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Прогрессирующая эпифитотия,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панфитотия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массовое распространение вредителей растений, болезни сельскохозяйственных растений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невыявленной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этиологии.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Техногенная ЧС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- экстремальное событие, являющееся следствием случайных или преднамеренных внешних воздействий, которое приводит к выходу из строя, повреждению и/или разрушению технических устройств, транспортных средств, зданий, сооружений и/или к человеческим жертвам.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Техногенные ЧС наносят значительный ущерб экологии в результате масштабного загрязнения поверхностных и подземных вод, почвы и атмосферного воздуха опасными для окружающей среды веществами, что влечет за собой гибель животных и растений, деградацию экосистем.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ЧС техногенного характера подразделяют: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1) транспортные аварии или катастрофы;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пожары, взрывы, угроза взрывов;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3) аварии с выбросом или угрозой выброса химически опасных веществ;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4) аварии с выбросом (угрозой выброса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радиоактивных веществ;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5) аварии с выбросом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(угрозой выброса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 опасных веществ;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6) внезапное обрушение зданий, сооружений;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7) аварии на электроэнергетических системах;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8) аварии на системах коммунального обеспечения;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9) аварии на очистных сооружениях;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10) гидродинамические аварии.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proofErr w:type="gram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Поездов (товарных, пассажирских, метрополитена); речных и морских грузовых и пассажирских судов; авиакатастрофы вне аэропортов и населенных пунктов; авиакатастрофы в аэропортах и населенных пунктах; аварии (катастрофы) на автодорогах (крупные автомобильные); аварии транспорта на мостах, железнодорожных переездах, в тоннелях; аварии на магистральных трубопроводах; аварии в депо, на станциях, в портах.</w:t>
      </w:r>
      <w:proofErr w:type="gramEnd"/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2.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proofErr w:type="gram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На коммуникациях; на объектах добычи, переработки и хранения легковоспламеняющихся, горючих и взрывчатых веществ; в шахтах, на подземных и горных выработках; на химически опасных объектах; на радиационно-опасных объектах; в метрополитене; на транспорте; в зданиях и сооружениях жилого, социально-бытового, культурного назначения, технологического оборудования промышленных объектов; обнаружение неразорвавшихся боеприпасов; утрата взрывчатых веществ (боеприпасов).</w:t>
      </w:r>
      <w:proofErr w:type="gramEnd"/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При производстве, переработке или хранении (захоронении) ХОВ; на транспорте; в процессе химических реакций, начавшихся в результате аварии; аварии с химическими боеприпасами; утрата источников ХОВ.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На АЭС, атомных энергетических установках производственного и исследовательского назначения; на предприятиях ядерно-топливного цикла; аварии транспортных средств и космических аппаратов с ЯУ или грузом РВ на борту; при промышленных и испытательных ядерных взрывах; в местах хранения, эксплуатации или установки ЯБП; утрата радиоактивных источников.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На предприятиях и в научно-исследовательских учреждениях (лабораториях); на транспорте; утрата БОВ.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Обрушение элементов транспортных коммуникаций; производственных зданий и сооружений, обрушение зданий и сооружений жилого, социально-бытового и культурного назначения.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На автономных электростанциях с долговременным перерывом электроснабжения всех потребителей; на электроэнергетических системах (сетях) с долговременным перерывом электроснабжения основных потребителей или обширных территорий; выход из строя транспортных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электроконтактных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сетей.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 канализационных системах с массовым выбросом загрязняющих веществ; на тепловых сетях в холодное время года; в системах снабжения населения питьевой водой; на коммунальных газопроводах.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На очистных сооружениях сточных вод промышленных предприятий с массовым выбросом загрязняющих веществ; на очистных сооружениях промышленных газов с массовым выбросом загрязняющих веществ.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Прорывы плотин, дамб, шлюзов, перемычек: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образованием волн прорыва и катастрофическим затоплением, с образованием прорывного паводка и др.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Экологические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Под экологическими ЧС понимают значительные нарушения природной среды (например, разрушение озонового слоя, опустынивание земель, засоление почв, кислотные дожди и др.), несущие угрозу жизнедеятельности человека.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Антропогенные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Являются следствием ошибочных действий людей.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Социальные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К социальным ЧС относят угрожающие жизни, здоровью и благополучию людей события, происходящие в обществе: войны, межнациональные конфликты, геноцид, революции, силовые захваты власти, терроризм, крупные ограбления и др.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Комбинированные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Могут сочетать в себе признаки нескольких ЧС.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5EC" w:rsidRPr="005015EC" w:rsidRDefault="005015EC" w:rsidP="005015E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МЕРОПРИЯТИЯ ПО ЗАЩИТЕ НАСЕЛЕНИЯ ОТ ЧС 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Защита населения от ЧС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 это совокупность взаимоувязанных по времени, ресурсам и месту проведения мероприятий государственной системы предупреждения и ликвидации ЧС, которые направлены на предотвращение или предельное снижение потерь населения и угрозы его жизни и здоровью от поражающих факторов и воздействий источников ЧС.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подготовки и осуществления мероприятий по защите населения от ЧС природного и техногенного характера обусловливается: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риском для человека подвергнуться воздействию поражающих факторов стихийных бедствий, аварий, природных и техногенных катастроф;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предоставленным законодательством правом людей на защиту жизни, здоровья и личного имущества в случае возникновения ЧС.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Меры по защите населения от ЧС осуществляются силами и средствами предприятий, учреждений, организаций, органов исполнительной власти субъектов Луганской Народной республики, на территории которых возможна или сложилась ЧС.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Комплекс мероприятий по защите населения включает: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оповещение населения об опасности, его информирование о порядке действий в сложившихся чрезвычайных условиях;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эвакуационные мероприятия;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меры по инженерной защите населения;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меры радиационной и химической защиты;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медицинские мероприятия;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населения в области защиты от ЧС.</w:t>
      </w:r>
    </w:p>
    <w:p w:rsidR="005015EC" w:rsidRPr="005015EC" w:rsidRDefault="005015EC" w:rsidP="005015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главных мероприятий по защите населения от ЧС природного и техногенного характера - его </w:t>
      </w: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оповещение и информирование о возникновении или угрозе возникновения какой-либо опасности.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 Заранее установленные сигналы, распоряжения и информация относительно возникающих угроз и порядка поведения в создавшихся условиях доводятся в сжатые сроки до соответствующих органов управления, должностных лиц и сил, ответственных за защиту населения от ЧС.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задач оповещения на всех уровнях государственной системы ЧС создаются системы централизованного оповещения (СЦО). Эти системы оповещения имеют </w:t>
      </w: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 уровней: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общегосударственный, региональный, территориальный, местный и объектовый.</w:t>
      </w: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Уровнями, связанными непосредственно с оповещением населения, являются территориальный, местный и объектовый. Ответственность за организацию и практическое осуществление оповещения несут руководители органов исполнительной власти соответствующего уровня.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устанавливаются по территории городов и населенных пунктов с таким расчетом, чтобы обеспечить по возможности их 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сплошное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звукопокрытие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Сирены наружной установки обеспечивают радиус эффективного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звукопокрытия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порядка 300-400 м. При однократном включении аппаратуры управления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электросирена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отрабатывает 11 циклов, прерывистый (завывающий) звук которых означает единый сигнал опасности "Внимание всем!". Услышав этот звук (сигнал), люди должны немедленно включить средства приема речевой информации - радиоточки, радиоприемники и телевизоры, чтобы прослушать информационные сообщения, а также рекомендации по поведению в сложившихся условиях.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текста речевого сообщения при аварии на химически опасном объекте: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"Внимание! Говорит штаб по делам гражданской обороны и чрезвычайных ситуаций города N. Граждане! Произошла авария на мясокомбинате с разливом аммиака. Облако зараженного воздуха распространяется в направлении поселка Кошки. В зону заражения попадают улицы Механизаторов, Больничная и Водопроводная. Населению этих улиц находиться в зданиях. Провести герметизацию своих жилищ.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Населению улиц </w:t>
      </w:r>
      <w:proofErr w:type="spell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Новозаводская</w:t>
      </w:r>
      <w:proofErr w:type="spell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Дачная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Трубная немедленно покинуть жилые дома, учреждения, учебные заведения и выйти в район К. В дальнейшем действовать в соответствии с указаниями городского штаба гражданской обороны и чрезвычайных ситуаций".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информация должна быть краткой, понятной и содержательной, позволяющей понять, что случилось и что следует делать.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оповещение населения и возможность укрытия егоза 10-15 мин. после оповещения позволит снизить потери людей при внезапном применении противником оружия массового поражения с 85 до 4-7%.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Сигналы оповещения доводятся до органов управления, органов гражданской обороны и населения централизованно. Сроки доведения имеют первостепенное значение. Сокращение 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подачи звуковых и световых сигналов.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разработана </w:t>
      </w: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общегосударственная комплексная система информирования и оповещения населения в местах массового пребывания людей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такой системы позволяет: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гарантированное информирование в области безопасности жизнедеятельности практически 100% населения республики;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сократить сроки гарантированного оповещения о возникновении ЧС;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эффективность мониторинга обстановки путем осуществления профилактического видеонаблюдения в местах массового пребывания людей;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уровень подготовленности населения по вопросам безопасности жизнедеятельности.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В эту систему должны быть задействованы мобильная связь, цифровое телевидение. Для оповещения населения будут задействоваться и ресурсы Интернета.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</w:rPr>
        <w:t>Мониторинг и прогнозирование ЧС.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Его назначение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наблюдение, контроль и предвидение опасных явлений природы, процессов </w:t>
      </w:r>
      <w:proofErr w:type="spell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техносферы</w:t>
      </w:r>
      <w:proofErr w:type="spell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, внешних дестабилизирующих факторов (вооруженных конфликтов, террористических актов и т. п.).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Мониторинг и прогнозирование позволяют выявить источники ЧС, проследить динамику их развития, определить масштабы, а также решить задачу предупреждения и организовать ликвидацию последствий стихийных бедствий.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Основными </w:t>
      </w:r>
      <w:r w:rsidRPr="0050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 прогнозирования ЧС</w:t>
      </w: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 являются: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выявление вероятности возникновения ЧС;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выявление возможных масштабов ЧС и определение размеров зон бедствия;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выявление краткосрочных и длительных последствий при возникновении ЧС, определение временных интервалов;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оценка требующихся сил и сре</w:t>
      </w:r>
      <w:proofErr w:type="gram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дств дл</w:t>
      </w:r>
      <w:proofErr w:type="gram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я ликвидации прогнозируемых ЧС.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Важную роль в деле мониторинга и прогнозирования ЧС выполняет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Министерство природных ресурсов и экологии ЛНР,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которое осуществляет общее руководство государственной системой экологического мониторинга и занимается координацией деятельности в области наблюдений за состоянием окружающей природной среды.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Министерство здравоохранения ЛНР 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через территориальные органы санитарно-эпидемиологического надзора организует и осуществляет социально-гигиенический мониторинг и прогнозирует обстановку в этой области.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Надзор за состоянием техногенных объектов и прогнозирование аварийности осуществляет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Госгортехнадзор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. Надзорные органы имеются в составе местных органов исполнительной власти. На крупных предприятиях и в организациях функционируют подразделения промышленной безопасности.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</w:rPr>
        <w:t>Эвакуация населения в условиях ЧС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 это организованный вывоз или вывод лю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 из 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опасных районов в загородную зону.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Под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загородной зоной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понимается территория в пределах административных границ республик, краев или областей, расположенная вне зон возможных разрушений, химического заражения, катастрофических затоплений либо возможного радиоактивного заражении, пригодная для проживания населения.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Эвакуация осуществляется в случае возникновения ЧС, при угрозе их возникновения, при стихийных бедствиях, катастрофах, крупных авариях, а также в случае возможного применения противником ядерного оружия.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Порядок эвакуации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зависит от деления населения на группы: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рабочие и служащие, продолжающие работу в городе, а также члены их семей;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рабочие и служащие, переносящие производственную деятельность в загородную зону, а также члены их семей;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неработающее население и учащиеся.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Для проведения эвакуации создаются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эвакуационные комиссии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О предстоящей эвакуации население оповещается заблаговременно через СМИ. Для эвакуации используются различные виды транспорта, вывоз планируется на расстояние до 100 километров, при этом формируют колонны по 25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30 машин. В условиях чрезвычайных ситуаций мирного времени эвакуация населения имеет свои особенности.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Эвакуацию планируют, организуют и проводят исполнительные органы власти, руководители предприятий и организаций,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комиссии по чрезвычайным ситуациям.</w:t>
      </w:r>
    </w:p>
    <w:p w:rsidR="005015EC" w:rsidRPr="005015EC" w:rsidRDefault="005015EC" w:rsidP="00501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В целях быстрого и организованного проведения эвакуации необходимо предусмотреть и заблаговременно спланировать: транспортное обеспечение; материальное обеспечение; медицинское обеспечение; инженерное обеспечение; противорадиационное и противохимическое обеспечение; техническое обеспечение; охрану общественного порядка.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Транспортное обеспечение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включает организацию и проведение вывоза населения, учреждений и материальных ценностей в загородную зону или в безопасные районы, перевозку рабочих смен из загородной зоны в город и обратно.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Материальное обеспечение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предусматривает обеспечение всех видов транспорта, используемого для эвакуационных перевозок, топливом, смазочным и иными материалами, а эвакуируемого населения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продовольствием и предметами первой необходимости.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Медицинское обеспечение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организуется на всех этапах эвакуации. Создаваемые медицинские пункты обязаны: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оказывать неотложную медицинскую помощь заболевшим людям;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выявлять и изолировать инфекционных больных с последующей эвакуацией в лечебные учреждения.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В состав эшелона (колонны) включаются 1 </w:t>
      </w:r>
      <w:r w:rsidRPr="005015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2 человека среднего медицинского персонала, несколько санитарных дружинниц, а при эвакуации на большие расстояния и врач. Сопровождающий население медицинский персонал обязан осуществлять медицинский контроль над питанием и водоснабжением эвакуированных людей, оказывать им медицинскую помощь. В местах расселения эвакуируемого населения медицинское обеспечение организуется за счет местных органов здравоохранения, усиленных медицинскими силами, прибывшими из города.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Инженерное обеспечение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включает: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содержание и ремонт дорог, мостов и дорожных сооружений;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оборудование пунктов посадки и высадки, колонных путей на пешеходных маршрутах.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Противорадиационное и противохимическое обеспечение</w:t>
      </w:r>
      <w:r w:rsidRPr="005015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предусматривает: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организацию радиационной и химической разведки в местах сбора, на станциях посадки и высадки, на маршруте и в местах расселения людей в загородной зоне (безопасном районе);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- укрытие населения по сигналу оповещения гражданской обороны в защитных сооружениях, обеспечение населения средствами индивидуальной защиты (</w:t>
      </w:r>
      <w:proofErr w:type="gramStart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СИЗ</w:t>
      </w:r>
      <w:proofErr w:type="gramEnd"/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Техническое обеспечение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заключается в организации технически правильной эксплуатации, технического обслуживания, текущего ремонта транспортных средств и других машин, используемых для выполнения мероприятий ГО, а также эвакуации неисправной техники на сборные пункты поврежденных машин, снабжении их запасными частями и ремонтными материалами. К выполнению указанных мероприятий привлекаются формирования технической службы (ремонтные предприятия, станции технического обслуживания, склады запасных частей).</w:t>
      </w:r>
    </w:p>
    <w:p w:rsidR="005015EC" w:rsidRPr="005015EC" w:rsidRDefault="005015EC" w:rsidP="00501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Для </w:t>
      </w:r>
      <w:r w:rsidRPr="005015E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поддержания общественного порядка</w:t>
      </w:r>
      <w:r w:rsidRPr="005015EC">
        <w:rPr>
          <w:rFonts w:ascii="Times New Roman" w:eastAsia="Times New Roman" w:hAnsi="Times New Roman" w:cs="Times New Roman"/>
          <w:color w:val="00000A"/>
          <w:sz w:val="24"/>
          <w:szCs w:val="24"/>
        </w:rPr>
        <w:t> на объектах, на станциях посадки и высадки, в местах расселения выставляются посты охраны общественного порядка, организуется патрулирование. На важных объектах может быть выставлено оцепление. К выполнению этих мероприятий привлекаются формирования охраны общественного порядка, создаваемые за счет ведомственной военизированной и сторожевой охраны и добровольных народных дружин.</w:t>
      </w:r>
    </w:p>
    <w:p w:rsidR="00887541" w:rsidRPr="004009B8" w:rsidRDefault="00887541" w:rsidP="005015EC">
      <w:pPr>
        <w:shd w:val="clear" w:color="auto" w:fill="FFFFFF"/>
        <w:spacing w:after="0" w:line="240" w:lineRule="auto"/>
        <w:ind w:right="1950"/>
        <w:contextualSpacing/>
        <w:textAlignment w:val="baseline"/>
        <w:rPr>
          <w:position w:val="6"/>
          <w:sz w:val="20"/>
        </w:rPr>
      </w:pPr>
    </w:p>
    <w:sectPr w:rsidR="00887541" w:rsidRPr="004009B8" w:rsidSect="002B4A0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7D"/>
    <w:multiLevelType w:val="multilevel"/>
    <w:tmpl w:val="2F8C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664DA"/>
    <w:multiLevelType w:val="multilevel"/>
    <w:tmpl w:val="A580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4A9"/>
    <w:multiLevelType w:val="multilevel"/>
    <w:tmpl w:val="C6C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9553C"/>
    <w:multiLevelType w:val="hybridMultilevel"/>
    <w:tmpl w:val="24F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EF5"/>
    <w:multiLevelType w:val="multilevel"/>
    <w:tmpl w:val="A724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5337E"/>
    <w:multiLevelType w:val="multilevel"/>
    <w:tmpl w:val="4528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35F1C"/>
    <w:multiLevelType w:val="multilevel"/>
    <w:tmpl w:val="FB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41"/>
    <w:rsid w:val="001D7A39"/>
    <w:rsid w:val="0028556E"/>
    <w:rsid w:val="002B4A08"/>
    <w:rsid w:val="00322F39"/>
    <w:rsid w:val="0038588A"/>
    <w:rsid w:val="004009B8"/>
    <w:rsid w:val="004430BB"/>
    <w:rsid w:val="005015EC"/>
    <w:rsid w:val="005F465F"/>
    <w:rsid w:val="007A29DA"/>
    <w:rsid w:val="007B521F"/>
    <w:rsid w:val="00887541"/>
    <w:rsid w:val="00930ADD"/>
    <w:rsid w:val="00FC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7541"/>
    <w:rPr>
      <w:b/>
      <w:bCs/>
    </w:rPr>
  </w:style>
  <w:style w:type="character" w:styleId="a5">
    <w:name w:val="Hyperlink"/>
    <w:basedOn w:val="a0"/>
    <w:uiPriority w:val="99"/>
    <w:unhideWhenUsed/>
    <w:rsid w:val="008875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1"/>
    <w:rPr>
      <w:rFonts w:ascii="Tahoma" w:hAnsi="Tahoma" w:cs="Tahoma"/>
      <w:sz w:val="16"/>
      <w:szCs w:val="16"/>
    </w:rPr>
  </w:style>
  <w:style w:type="character" w:customStyle="1" w:styleId="cxdhlk">
    <w:name w:val="cxdhlk"/>
    <w:basedOn w:val="a0"/>
    <w:rsid w:val="004009B8"/>
  </w:style>
  <w:style w:type="paragraph" w:customStyle="1" w:styleId="ftvvlh">
    <w:name w:val="ftvvlh"/>
    <w:basedOn w:val="a"/>
    <w:rsid w:val="0040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A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6651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606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346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gr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Гриня</cp:lastModifiedBy>
  <cp:revision>2</cp:revision>
  <dcterms:created xsi:type="dcterms:W3CDTF">2020-11-22T07:15:00Z</dcterms:created>
  <dcterms:modified xsi:type="dcterms:W3CDTF">2020-11-22T07:15:00Z</dcterms:modified>
</cp:coreProperties>
</file>