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9" w:rsidRDefault="00E16869" w:rsidP="00E168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03.12.2020; 04.12.2020 </w:t>
      </w:r>
    </w:p>
    <w:p w:rsidR="00E16869" w:rsidRDefault="00E16869" w:rsidP="00E168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E16869" w:rsidRDefault="00E16869" w:rsidP="00E168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E16869" w:rsidRPr="00E16869" w:rsidRDefault="00E16869" w:rsidP="00E1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E16869">
        <w:rPr>
          <w:rFonts w:ascii="Times New Roman" w:hAnsi="Times New Roman" w:cs="Times New Roman"/>
          <w:sz w:val="24"/>
          <w:szCs w:val="24"/>
        </w:rPr>
        <w:t>Механическая энергия тела: потенциальная и кинетическая. Закон сохранения  и превращения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869" w:rsidRDefault="00E16869" w:rsidP="00E168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E16869" w:rsidRDefault="00E16869" w:rsidP="00E16869"/>
    <w:p w:rsidR="00E16869" w:rsidRDefault="00E16869">
      <w:pPr>
        <w:rPr>
          <w:sz w:val="20"/>
          <w:szCs w:val="20"/>
        </w:rPr>
      </w:pPr>
    </w:p>
    <w:p w:rsidR="006D2DCD" w:rsidRDefault="006D2DCD" w:rsidP="006D2DCD">
      <w:proofErr w:type="spellStart"/>
      <w:r>
        <w:rPr>
          <w:b/>
          <w:bCs/>
        </w:rPr>
        <w:t>Кинети́ческая</w:t>
      </w:r>
      <w:proofErr w:type="spellEnd"/>
      <w:r>
        <w:t xml:space="preserve"> </w:t>
      </w:r>
      <w:proofErr w:type="spellStart"/>
      <w:r>
        <w:rPr>
          <w:b/>
          <w:bCs/>
        </w:rPr>
        <w:t>эне́ргия</w:t>
      </w:r>
      <w:proofErr w:type="spellEnd"/>
      <w:r>
        <w:t xml:space="preserve"> — скалярная функция, являющаяся мерой движения материальной точки и зависящая только от массы и модуля скорости материальных точек, образующих рассматриваемую физическую систему, </w:t>
      </w:r>
      <w:r>
        <w:rPr>
          <w:b/>
          <w:bCs/>
        </w:rPr>
        <w:t>энергия</w:t>
      </w:r>
      <w:r>
        <w:t xml:space="preserve"> механической системы, зависящая от скоростей движения её точек в выбранной системе отсчёта.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Величина кинетической энергии зависит от массы тела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(кг) и скорости 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v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(м/с). Кинетическая энергия тела равна половине от произведения массы на квадрат скорости.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</w:rPr>
        <w:t>k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=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mυ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26"/>
        </w:rPr>
        <w:t>2</w:t>
      </w:r>
      <w:r>
        <w:rPr>
          <w:rFonts w:ascii="MathJax_Main-Web" w:eastAsia="Times New Roman" w:hAnsi="MathJax_Main-Web" w:cs="Arial"/>
          <w:color w:val="76A900"/>
          <w:sz w:val="26"/>
        </w:rPr>
        <w:t>/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 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1. Кинетическая энергия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Теория: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Энергия характеризует способность тела совершать работу. Энергию измеряют в 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джоулях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(Дж).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Способность находящегося в движении тела совершать работу называют 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кинетической 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«</w:t>
      </w:r>
      <w:proofErr w:type="spellStart"/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Кинетикос</w:t>
      </w:r>
      <w:proofErr w:type="spellEnd"/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»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по-гречески означает «относящийся к движению».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Энергией обладают все тела, находящиеся в движении. Например, двигающийся автомобиль может опрокинуть препятствие, находящийся в движении молоток может забить гвоздь, падающий камень может поранить человека.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Величина кинетической энергии зависит от массы тела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(кг) и скорости 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v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(м/с). Кинетическая энергия тела равна половине от произведения массы на квадрат скорости.</w:t>
      </w:r>
    </w:p>
    <w:p w:rsidR="006D2DCD" w:rsidRPr="006D2DCD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vertAlign w:val="superscript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5D69A2">
        <w:rPr>
          <w:rFonts w:ascii="MathJax_Math-Web" w:eastAsia="Times New Roman" w:hAnsi="MathJax_Math-Web" w:cs="Arial"/>
          <w:iCs/>
          <w:color w:val="76A900"/>
          <w:sz w:val="26"/>
          <w:vertAlign w:val="subscript"/>
        </w:rPr>
        <w:t>k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=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mυ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26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6D2DCD">
        <w:rPr>
          <w:rFonts w:ascii="Arial" w:eastAsia="Times New Roman" w:hAnsi="Arial" w:cs="Arial"/>
          <w:color w:val="76A900"/>
          <w:sz w:val="30"/>
        </w:rPr>
        <w:t>/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Тело с большей массой обладает большей кинетической энергией. Однако 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скорость</w:t>
      </w:r>
      <w:r w:rsidRPr="00120998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тела кинетическую энергию изменяет более стремительно (смотри формулу).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Например, выпущенная из ружья и летящая с огромной скоростью маленькая пуля может глубоко проникнуть в тело; птица в воздухе может сбить огромный самолёт, так как во время столкновения обладает большой скоростью, а значит, и большой кинетической энергией, и может повредить лопасти турбины двигателя.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 американских горках при движении вагончика вверх кинетическая энергия его уменьшается, а при движении вниз — резко увеличивается, так как под воздействием силы тяжести увеличивается его скорость.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1914525" cy="2505075"/>
            <wp:effectExtent l="19050" t="0" r="9525" b="0"/>
            <wp:docPr id="10" name="Рисунок 10" descr="am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er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36"/>
          <w:szCs w:val="36"/>
        </w:rPr>
      </w:pPr>
      <w:r w:rsidRPr="00120998">
        <w:rPr>
          <w:rFonts w:ascii="Arial" w:eastAsia="Times New Roman" w:hAnsi="Arial" w:cs="Arial"/>
          <w:i/>
          <w:iCs/>
          <w:color w:val="4E4E3F"/>
          <w:sz w:val="36"/>
          <w:szCs w:val="36"/>
        </w:rPr>
        <w:t>Пример: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Какой кинетической энергией обладает ядро массой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кг, летящее со скоростью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500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м/с?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color w:val="4E4E3F"/>
          <w:sz w:val="24"/>
          <w:szCs w:val="24"/>
        </w:rPr>
        <w:drawing>
          <wp:inline distT="0" distB="0" distL="0" distR="0">
            <wp:extent cx="2800350" cy="1066800"/>
            <wp:effectExtent l="19050" t="0" r="0" b="0"/>
            <wp:docPr id="13" name="Рисунок 13" descr="l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d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</w:p>
    <w:p w:rsidR="006D2DCD" w:rsidRPr="006D2DCD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76A900"/>
          <w:sz w:val="24"/>
          <w:szCs w:val="24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=1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кг</w:t>
      </w:r>
    </w:p>
    <w:p w:rsidR="006D2DCD" w:rsidRPr="006D2DCD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76A900"/>
          <w:sz w:val="24"/>
          <w:szCs w:val="24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υ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=500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м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/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с</w:t>
      </w:r>
    </w:p>
    <w:p w:rsidR="006D2DCD" w:rsidRPr="006D2DCD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30"/>
          <w:lang w:val="en-US"/>
        </w:rPr>
        <w:t>E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  <w:lang w:val="en-US"/>
        </w:rPr>
        <w:t>k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−?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Cambria Math" w:eastAsia="Times New Roman" w:hAnsi="Cambria Math" w:cs="Cambria Math"/>
          <w:color w:val="76A900"/>
          <w:sz w:val="30"/>
        </w:rPr>
        <w:t xml:space="preserve">            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30"/>
          <w:lang w:val="en-US"/>
        </w:rPr>
        <w:t>E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  <w:lang w:val="en-US"/>
        </w:rPr>
        <w:t>k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=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lang w:val="en-US"/>
        </w:rPr>
        <w:t>m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26"/>
        </w:rPr>
        <w:t>υ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MathJax_Main-Web" w:eastAsia="Times New Roman" w:hAnsi="MathJax_Main-Web" w:cs="Arial"/>
          <w:color w:val="76A900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Arial" w:eastAsia="Times New Roman" w:hAnsi="Arial" w:cs="Arial"/>
          <w:color w:val="76A900"/>
          <w:sz w:val="30"/>
        </w:rPr>
        <w:t>/</w:t>
      </w:r>
      <w:r w:rsidRPr="006D2DCD">
        <w:rPr>
          <w:rFonts w:ascii="MathJax_Main-Web" w:eastAsia="Times New Roman" w:hAnsi="MathJax_Main-Web" w:cs="Arial"/>
          <w:color w:val="76A900"/>
          <w:sz w:val="26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 </w:t>
      </w:r>
      <w:r w:rsidRPr="006D2DCD">
        <w:rPr>
          <w:rFonts w:ascii="Arial" w:eastAsia="Times New Roman" w:hAnsi="Arial" w:cs="Arial"/>
          <w:color w:val="76A900"/>
          <w:sz w:val="30"/>
        </w:rPr>
        <w:t xml:space="preserve">       </w:t>
      </w:r>
      <w:r w:rsidRPr="005D69A2">
        <w:rPr>
          <w:rFonts w:ascii="Times New Roman" w:eastAsia="Times New Roman" w:hAnsi="Times New Roman" w:cs="Times New Roman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30"/>
          <w:lang w:val="en-US"/>
        </w:rPr>
        <w:t>E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lang w:val="en-US"/>
        </w:rPr>
        <w:t>k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=1</w:t>
      </w:r>
      <w:r w:rsidRPr="006D2DCD">
        <w:rPr>
          <w:rFonts w:ascii="Cambria Math" w:eastAsia="Times New Roman" w:hAnsi="Cambria Math" w:cs="Cambria Math"/>
          <w:color w:val="76A900"/>
          <w:sz w:val="30"/>
        </w:rPr>
        <w:t>⋅</w:t>
      </w:r>
      <w:r w:rsidRPr="006D2DCD">
        <w:rPr>
          <w:rFonts w:ascii="Times New Roman" w:eastAsia="Times New Roman" w:hAnsi="Times New Roman" w:cs="Times New Roman"/>
          <w:color w:val="76A900"/>
          <w:sz w:val="30"/>
        </w:rPr>
        <w:t>500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MathJax_Main-Web" w:eastAsia="Times New Roman" w:hAnsi="MathJax_Main-Web" w:cs="Arial"/>
          <w:color w:val="76A900"/>
          <w:sz w:val="26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Arial" w:eastAsia="Times New Roman" w:hAnsi="Arial" w:cs="Arial"/>
          <w:color w:val="76A900"/>
          <w:sz w:val="30"/>
        </w:rPr>
        <w:t>/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=125000(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Дж</w:t>
      </w:r>
      <w:r w:rsidRPr="006D2DCD">
        <w:rPr>
          <w:rFonts w:ascii="MathJax_Main-Web" w:eastAsia="Times New Roman" w:hAnsi="MathJax_Main-Web" w:cs="Arial"/>
          <w:color w:val="76A900"/>
          <w:sz w:val="30"/>
        </w:rPr>
        <w:t>)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6D2DCD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</w:t>
      </w:r>
    </w:p>
    <w:p w:rsidR="006D2DCD" w:rsidRPr="006D2DCD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5D69A2">
        <w:rPr>
          <w:rFonts w:ascii="Arial" w:eastAsia="Times New Roman" w:hAnsi="Arial" w:cs="Arial"/>
          <w:i/>
          <w:iCs/>
          <w:color w:val="4E4E3F"/>
          <w:sz w:val="24"/>
          <w:szCs w:val="24"/>
          <w:lang w:val="en-US"/>
        </w:rPr>
        <w:t> 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Ответ: кинетическая энергия летящего ядра равна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125000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Дж, или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125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кДж.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2. Потенциальная энергия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Теория: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Энергия характеризует способность тела совершать работу. Натянутая тетива лука, сжатая пружина, поднятый с земли камень, сжатый газ при определённых условиях могут совершать работу.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Потенциальной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обладают: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4E4E3F"/>
          <w:sz w:val="24"/>
          <w:szCs w:val="24"/>
        </w:rPr>
        <w:t>1.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Тела, поднятые над поверхностью земли (например, камень при падении с высоты образует на земле воронку).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4E4E3F"/>
          <w:sz w:val="24"/>
          <w:szCs w:val="24"/>
        </w:rPr>
        <w:t>2.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Упруго деформированные тела (например, человек натягивает тетиву лука и выпускает стрелу).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4E4E3F"/>
          <w:sz w:val="24"/>
          <w:szCs w:val="24"/>
        </w:rPr>
        <w:t>3.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Сжатые газы (расстояние между молекулами газа уменьшается, и увеличивается сила отталкивания между ними).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Слово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«</w:t>
      </w:r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потенциальный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»</w:t>
      </w:r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(</w:t>
      </w:r>
      <w:proofErr w:type="spellStart"/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potentia</w:t>
      </w:r>
      <w:proofErr w:type="spellEnd"/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) 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на греческом языке означает «возможность».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Огромной 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потенциальной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обладают воды водопада. Потенциальная энергия воды совпадает с работой силы притяжения Земли.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Потенциальная энергия накапливается в водах рек. Сила притяжения Земли производит работу, заставляя реки течь в более низко расположенное место — в море. Человек научился полезно использовать потенциальную энергию рек. В древние времена строили водяные мельницы, а с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века — гидроэлектростанции (ГЭС).</w:t>
      </w:r>
    </w:p>
    <w:p w:rsidR="006D2DCD" w:rsidRPr="00120998" w:rsidRDefault="006D2DCD" w:rsidP="006D2DCD">
      <w:pPr>
        <w:shd w:val="clear" w:color="auto" w:fill="FFFFFF"/>
        <w:spacing w:after="0" w:line="300" w:lineRule="auto"/>
        <w:jc w:val="center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Гидроэлектростанция в </w:t>
      </w:r>
      <w:proofErr w:type="spellStart"/>
      <w:r w:rsidRPr="00120998">
        <w:rPr>
          <w:rFonts w:ascii="Arial" w:eastAsia="Times New Roman" w:hAnsi="Arial" w:cs="Arial"/>
          <w:color w:val="4E4E3F"/>
          <w:sz w:val="24"/>
          <w:szCs w:val="24"/>
        </w:rPr>
        <w:t>Итайпу</w:t>
      </w:r>
      <w:proofErr w:type="spellEnd"/>
      <w:r w:rsidRPr="00120998">
        <w:rPr>
          <w:rFonts w:ascii="Arial" w:eastAsia="Times New Roman" w:hAnsi="Arial" w:cs="Arial"/>
          <w:color w:val="4E4E3F"/>
          <w:sz w:val="24"/>
          <w:szCs w:val="24"/>
        </w:rPr>
        <w:t>, находящаяся на границе между Бразилией и Парагваем на реке Парана, на сегодня является крупнейшим действующим сооружением такого рода в мире. У её плотины (через которую протекает вода) имеются шлюзы, состоящие из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14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ворот, через которые за секунду проходит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62200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кубометров воды.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5715000" cy="3800475"/>
            <wp:effectExtent l="19050" t="0" r="0" b="0"/>
            <wp:docPr id="30" name="Рисунок 30" descr="Itaipu-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taipu-d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Потенциальную энергию тела, поднятого над опорой на высоту 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h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рассчитывают по формуле: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D1016A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</w:rPr>
        <w:t>pot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120998">
        <w:rPr>
          <w:rFonts w:ascii="MathJax_Main-Web" w:eastAsia="Times New Roman" w:hAnsi="MathJax_Main-Web" w:cs="Arial"/>
          <w:color w:val="76A900"/>
          <w:sz w:val="30"/>
        </w:rPr>
        <w:t>=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mgh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, где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— масса тела, а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— ускорение свободного падения у поверхности Земли.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Потенциальную энергию</w:t>
      </w:r>
      <w:r w:rsidRPr="00120998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тела измеряют относительно некоторого условного уровня отсчёта, чаще всего относительно поверхности Земли. В таком случае принимают, что потенциальная энергия тела на поверхности Земли равна нулю.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Обрати внимание!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Тело одновременно может обладать и потенциальной, и кинетической энергией, и они могут переходить одна в другую.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114550" cy="1676400"/>
            <wp:effectExtent l="19050" t="0" r="0" b="0"/>
            <wp:docPr id="35" name="Рисунок 35" descr="0cc2s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cc2swin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Человек, качающийся на качелях, обладает максимальной потенциальной энергией в наивысшей точке подъёма, в этой точке качели на мгновение замирают и, значит, в этот момент кинетическая энергия человека равна нулю.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При движении из состояния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 состояние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потенциальная энергия уменьшается, а кинетическая растёт (так как высота тела над уровнем земли уменьшается, а скорость движения тела возрастает).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Когда человек находится в самой нижней точке траектории движения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кинетическая энергия является наибольшей, так как в этот его момент скорость самая высокая. При движении из состояния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 состояние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3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увеличивается потенциальная энергия (так как увеличивается высота подъёма тела), а кинетическая энергия уменьшается (так как скорость движения тела уменьшается).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 замкнутой системе сумма кинетической и потенциальной энергии в любой момент времени остаётся неизменной.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Сумма потенциальной и кинетической энергии тела называется 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полной механической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тела.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Привязанный отвес на высоте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h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обладает максимальной потенциальной энергией, а кинетическая энергия (энергия движения) в это время равна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752725" cy="2752725"/>
            <wp:effectExtent l="19050" t="0" r="9525" b="0"/>
            <wp:docPr id="43" name="Рисунок 4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Когда верёвку перерезают, отвес начинает свободно падать, высота уменьшается, а скорость увеличивается (с ускорением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), соответственно, потенциальная энергия уменьшается, а кинетическая энергия возрастает.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В каждый момент времени, до момента соударения, сумма потенциальной и кинетической энергии отвеса одинакова.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В момент соударения энергия отвеса не исчезает, она передаётся другому телу — гвоздю, который под воздействием этой энергии начинает движение, уходя глубже в брус. Некоторая часть энергии преобразуется во внутреннюю — тепловую энергию (так как отвес при соударении нагревается).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Любое тело обладает 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внутренней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, которая не связана с движением тела.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Внутреннюю энергию образует движение атомов и молекул тела.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Например, в результате удара частички начинают двигаться интенсивнее — это проявляется в виде нагрева тела. При сжатии пружины изменяется потенциальная энергия частиц.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1962150" cy="1362075"/>
            <wp:effectExtent l="19050" t="0" r="0" b="0"/>
            <wp:docPr id="45" name="Рисунок 45" descr="ela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last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Натянутая резинка обладает потенциальной энергией, причиной этого является взаимное притяжение молекул.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b/>
          <w:bCs/>
          <w:color w:val="76A900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Закон сохранения энергии: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энергия не исчезает и не возникает снова, она только преобразуется из одного вида энергии в другой вид энергии или переходит от одного тела к другому.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Полная энергия тела — это сумма его механической и внутренней энергии.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tbl>
      <w:tblPr>
        <w:tblW w:w="75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0"/>
      </w:tblGrid>
      <w:tr w:rsidR="006D2DCD" w:rsidRPr="00120998" w:rsidTr="00A864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DCD" w:rsidRPr="00120998" w:rsidRDefault="006D2DCD" w:rsidP="00A8641D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Arial" w:eastAsia="Times New Roman" w:hAnsi="Arial" w:cs="Arial"/>
                <w:b/>
                <w:bCs/>
                <w:color w:val="76A900"/>
                <w:sz w:val="24"/>
                <w:szCs w:val="24"/>
              </w:rPr>
              <w:t>Полная энергия тела</w:t>
            </w:r>
          </w:p>
          <w:p w:rsidR="006D2DCD" w:rsidRPr="00120998" w:rsidRDefault="006D2DCD" w:rsidP="00A8641D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Cambria Math" w:eastAsia="Times New Roman" w:hAnsi="Cambria Math" w:cs="Cambria Math"/>
                <w:color w:val="76A900"/>
                <w:sz w:val="30"/>
              </w:rPr>
              <w:t>↗↖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</w:t>
            </w:r>
          </w:p>
          <w:p w:rsidR="006D2DCD" w:rsidRPr="00120998" w:rsidRDefault="006D2DCD" w:rsidP="00A8641D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>Механическая энергия                Внутренняя энергия</w:t>
            </w:r>
          </w:p>
          <w:p w:rsidR="006D2DCD" w:rsidRPr="00120998" w:rsidRDefault="006D2DCD" w:rsidP="00A8641D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Cambria Math" w:eastAsia="Times New Roman" w:hAnsi="Cambria Math" w:cs="Cambria Math"/>
                <w:color w:val="76A900"/>
                <w:sz w:val="30"/>
              </w:rPr>
              <w:t>↗↖↗↖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</w:t>
            </w:r>
          </w:p>
          <w:p w:rsidR="006D2DCD" w:rsidRPr="00120998" w:rsidRDefault="006D2DCD" w:rsidP="00A8641D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Тела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пот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   Тела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proofErr w:type="spellStart"/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кин</w:t>
            </w:r>
            <w:proofErr w:type="spellEnd"/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     Частиц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пот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   Частиц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proofErr w:type="spellStart"/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кин</w:t>
            </w:r>
            <w:proofErr w:type="spellEnd"/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</w:t>
            </w:r>
          </w:p>
        </w:tc>
      </w:tr>
    </w:tbl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1. Кинетическая энергия велосипедиста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Какой кинетической энергией обладает велосипедист, масса которого вместе с велосипедом составляет </w:t>
      </w:r>
      <w:r w:rsidRPr="00120998">
        <w:rPr>
          <w:rFonts w:ascii="MathJax_Main" w:eastAsia="Times New Roman" w:hAnsi="MathJax_Main" w:cs="Arial"/>
          <w:color w:val="76A900"/>
          <w:sz w:val="30"/>
        </w:rPr>
        <w:t>97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кг, а скорость движения равна </w:t>
      </w:r>
      <w:r w:rsidRPr="00120998">
        <w:rPr>
          <w:rFonts w:ascii="MathJax_Main" w:eastAsia="Times New Roman" w:hAnsi="MathJax_Main" w:cs="Arial"/>
          <w:color w:val="76A900"/>
          <w:sz w:val="30"/>
        </w:rPr>
        <w:t>6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м/с?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Ответ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(округли до целого числа)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: кинетическая энергия велосипедиста равна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3.25pt;height:18pt" o:ole="">
            <v:imagedata r:id="rId11" o:title=""/>
          </v:shape>
          <w:control r:id="rId12" w:name="DefaultOcxName" w:shapeid="_x0000_i1067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кДж. 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Кинетическая энергия метеорита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Какова кинетическая энергия частицы метеорита, если её масса составляет </w:t>
      </w:r>
      <w:r w:rsidRPr="00120998">
        <w:rPr>
          <w:rFonts w:ascii="MathJax_Main" w:eastAsia="Times New Roman" w:hAnsi="MathJax_Main" w:cs="Arial"/>
          <w:color w:val="76A900"/>
          <w:sz w:val="30"/>
        </w:rPr>
        <w:t>9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г, и в атмосферу Земли она влетает со скоростью </w:t>
      </w:r>
      <w:r w:rsidRPr="00120998">
        <w:rPr>
          <w:rFonts w:ascii="MathJax_Main" w:eastAsia="Times New Roman" w:hAnsi="MathJax_Main" w:cs="Arial"/>
          <w:color w:val="76A900"/>
          <w:sz w:val="30"/>
        </w:rPr>
        <w:t>68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км/с?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Ответ 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(округли до целого числа)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: кинетическая энергия частицы метеорита равна 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6" type="#_x0000_t75" style="width:53.25pt;height:18pt" o:ole="">
            <v:imagedata r:id="rId11" o:title=""/>
          </v:shape>
          <w:control r:id="rId13" w:name="DefaultOcxName7" w:shapeid="_x0000_i1066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МДж.  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Изменение кинетической энергии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Бегущая со скоростью </w:t>
      </w:r>
      <w:r w:rsidRPr="00120998">
        <w:rPr>
          <w:rFonts w:ascii="MathJax_Main" w:eastAsia="Times New Roman" w:hAnsi="MathJax_Main" w:cs="Arial"/>
          <w:color w:val="76A900"/>
          <w:sz w:val="30"/>
        </w:rPr>
        <w:t>9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м/с собака массой </w:t>
      </w:r>
      <w:r w:rsidRPr="00120998">
        <w:rPr>
          <w:rFonts w:ascii="MathJax_Main" w:eastAsia="Times New Roman" w:hAnsi="MathJax_Main" w:cs="Arial"/>
          <w:color w:val="76A900"/>
          <w:sz w:val="30"/>
        </w:rPr>
        <w:t>22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кг снизила скорость бега до </w:t>
      </w:r>
      <w:r w:rsidRPr="00120998">
        <w:rPr>
          <w:rFonts w:ascii="MathJax_Main" w:eastAsia="Times New Roman" w:hAnsi="MathJax_Main" w:cs="Arial"/>
          <w:color w:val="76A900"/>
          <w:sz w:val="30"/>
        </w:rPr>
        <w:t>8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м/с.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 сколько изменилась её кинетическая энергия?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Ответ: кинетическая энергия (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вставь: уменьшилась или увеличилась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)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5" type="#_x0000_t75" style="width:53.25pt;height:18pt" o:ole="">
            <v:imagedata r:id="rId11" o:title=""/>
          </v:shape>
          <w:control r:id="rId14" w:name="DefaultOcxName8" w:shapeid="_x0000_i1065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на 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4" type="#_x0000_t75" style="width:53.25pt;height:18pt" o:ole="">
            <v:imagedata r:id="rId11" o:title=""/>
          </v:shape>
          <w:control r:id="rId15" w:name="DefaultOcxName11" w:shapeid="_x0000_i1064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Дж.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Потенциальная энергия, определение совершённой работы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Какой величины работу совершает кран, поднимая блок массой в </w:t>
      </w:r>
      <w:r w:rsidRPr="00120998">
        <w:rPr>
          <w:rFonts w:ascii="MathJax_Main" w:eastAsia="Times New Roman" w:hAnsi="MathJax_Main" w:cs="Arial"/>
          <w:color w:val="76A900"/>
          <w:sz w:val="30"/>
        </w:rPr>
        <w:t>7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тонн на высоту </w:t>
      </w:r>
      <w:r w:rsidRPr="00120998">
        <w:rPr>
          <w:rFonts w:ascii="MathJax_Main" w:eastAsia="Times New Roman" w:hAnsi="MathJax_Main" w:cs="Arial"/>
          <w:color w:val="76A900"/>
          <w:sz w:val="30"/>
        </w:rPr>
        <w:t>15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м? 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(Принять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≈10 </w:t>
      </w:r>
      <w:proofErr w:type="spellStart"/>
      <w:r w:rsidRPr="00120998">
        <w:rPr>
          <w:rFonts w:ascii="Arial" w:eastAsia="Times New Roman" w:hAnsi="Arial" w:cs="Arial"/>
          <w:color w:val="76A900"/>
          <w:sz w:val="24"/>
          <w:szCs w:val="24"/>
        </w:rPr>
        <w:t>Нкг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vanish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vanish/>
          <w:color w:val="4E4E3F"/>
          <w:sz w:val="24"/>
          <w:szCs w:val="24"/>
        </w:rPr>
        <w:t>Ответ: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Ответ: работа, совершённая краном, равна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3" type="#_x0000_t75" style="width:53.25pt;height:18pt" o:ole="">
            <v:imagedata r:id="rId11" o:title=""/>
          </v:shape>
          <w:control r:id="rId16" w:name="DefaultOcxName9" w:shapeid="_x0000_i1063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кДж.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Изменение потенциальной энергии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lastRenderedPageBreak/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Тело весом </w:t>
      </w:r>
      <w:r w:rsidRPr="00120998">
        <w:rPr>
          <w:rFonts w:ascii="MathJax_Main" w:eastAsia="Times New Roman" w:hAnsi="MathJax_Main" w:cs="Arial"/>
          <w:color w:val="76A900"/>
          <w:sz w:val="30"/>
        </w:rPr>
        <w:t>550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Н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со скоростью </w:t>
      </w:r>
      <w:r w:rsidRPr="00120998">
        <w:rPr>
          <w:rFonts w:ascii="MathJax_Main" w:eastAsia="Times New Roman" w:hAnsi="MathJax_Main" w:cs="Arial"/>
          <w:color w:val="76A900"/>
          <w:sz w:val="30"/>
        </w:rPr>
        <w:t>1,7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м/с равномерно подняли на необходимую высоту за  </w:t>
      </w:r>
      <w:r w:rsidRPr="00120998">
        <w:rPr>
          <w:rFonts w:ascii="MathJax_Main" w:eastAsia="Times New Roman" w:hAnsi="MathJax_Main" w:cs="Arial"/>
          <w:color w:val="76A900"/>
          <w:sz w:val="30"/>
        </w:rPr>
        <w:t>12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с. Как изменилась потенциальная энергия тела?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vanish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vanish/>
          <w:color w:val="4E4E3F"/>
          <w:sz w:val="24"/>
          <w:szCs w:val="24"/>
        </w:rPr>
        <w:t>Ответ: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Изменение потенциальной энергии тела равно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2" type="#_x0000_t75" style="width:53.25pt;height:18pt" o:ole="">
            <v:imagedata r:id="rId11" o:title=""/>
          </v:shape>
          <w:control r:id="rId17" w:name="DefaultOcxName10" w:shapeid="_x0000_i1062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Дж.</w:t>
      </w:r>
    </w:p>
    <w:p w:rsidR="006D2DCD" w:rsidRPr="00D1016A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Потенциальная энергия камня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Какова потенциальная энергия камня, который поднят на высоту </w:t>
      </w:r>
      <w:r w:rsidRPr="00120998">
        <w:rPr>
          <w:rFonts w:ascii="MathJax_Main" w:eastAsia="Times New Roman" w:hAnsi="MathJax_Main" w:cs="Arial"/>
          <w:color w:val="76A900"/>
          <w:sz w:val="30"/>
        </w:rPr>
        <w:t>16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м, и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масса которого составляет </w:t>
      </w:r>
      <w:r w:rsidRPr="00120998">
        <w:rPr>
          <w:rFonts w:ascii="MathJax_Main" w:eastAsia="Times New Roman" w:hAnsi="MathJax_Main" w:cs="Arial"/>
          <w:color w:val="76A900"/>
          <w:sz w:val="30"/>
        </w:rPr>
        <w:t>14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кг? 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(Принять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≈10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Нкг</w:t>
      </w:r>
      <w:r w:rsidRPr="00120998">
        <w:rPr>
          <w:rFonts w:ascii="Arial" w:eastAsia="Times New Roman" w:hAnsi="Arial" w:cs="Arial"/>
          <w:color w:val="76A900"/>
          <w:sz w:val="30"/>
        </w:rPr>
        <w:t> 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Ответ: потенциальная энергия камня равна 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1" type="#_x0000_t75" style="width:53.25pt;height:18pt" o:ole="">
            <v:imagedata r:id="rId11" o:title=""/>
          </v:shape>
          <w:control r:id="rId18" w:name="DefaultOcxName12" w:shapeid="_x0000_i1061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Дж. </w:t>
      </w:r>
    </w:p>
    <w:p w:rsidR="006D2DCD" w:rsidRPr="00D1016A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4E4E3F"/>
          <w:sz w:val="24"/>
          <w:szCs w:val="24"/>
        </w:rPr>
        <w:t xml:space="preserve">Посмотри  картинку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514600" cy="2514600"/>
            <wp:effectExtent l="19050" t="0" r="0" b="0"/>
            <wp:docPr id="126" name="Рисунок 126" descr="PotentialEnergy-Kine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otentialEnergy-Kinetic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переходы энергии наблюдаются при этом: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D1016A" w:rsidRDefault="006D2DCD" w:rsidP="006D2DCD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60" type="#_x0000_t75" style="width:20.25pt;height:18pt" o:ole="">
            <v:imagedata r:id="rId20" o:title=""/>
          </v:shape>
          <w:control r:id="rId21" w:name="DefaultOcxName13" w:shapeid="_x0000_i1060"/>
        </w:objec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механическая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 xml:space="preserve"> 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энергия</w:t>
      </w:r>
      <w:r w:rsidRPr="00D1016A">
        <w:rPr>
          <w:rFonts w:ascii="Arial" w:eastAsia="Times New Roman" w:hAnsi="Arial" w:cs="Arial"/>
          <w:color w:val="76A9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76A900"/>
          <w:sz w:val="24"/>
          <w:szCs w:val="24"/>
        </w:rPr>
        <w:t>потенциальная в кинетическую)</w:t>
      </w:r>
      <w:r w:rsidRPr="00120998">
        <w:rPr>
          <w:rFonts w:ascii="Cambria Math" w:eastAsia="Times New Roman" w:hAnsi="Cambria Math" w:cs="Cambria Math"/>
          <w:color w:val="76A900"/>
          <w:sz w:val="30"/>
        </w:rPr>
        <w:t>⇒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внутренняя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 xml:space="preserve"> 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энергия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D1016A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</w:p>
    <w:p w:rsidR="006D2DCD" w:rsidRPr="00120998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lastRenderedPageBreak/>
        <w:t xml:space="preserve">Механическая энергия </w:t>
      </w:r>
    </w:p>
    <w:p w:rsidR="006D2DCD" w:rsidRPr="00120998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В пункте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кинетическая энергия мячика равна </w:t>
      </w:r>
      <w:r w:rsidRPr="00120998">
        <w:rPr>
          <w:rFonts w:ascii="MathJax_Main" w:eastAsia="Times New Roman" w:hAnsi="MathJax_Main" w:cs="Arial"/>
          <w:color w:val="76A900"/>
          <w:sz w:val="30"/>
        </w:rPr>
        <w:t>24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Д</w:t>
      </w:r>
      <w:r w:rsidRPr="00120998">
        <w:rPr>
          <w:rFonts w:ascii="Arial" w:eastAsia="Times New Roman" w:hAnsi="Arial" w:cs="Arial"/>
          <w:i/>
          <w:iCs/>
          <w:color w:val="76A900"/>
          <w:sz w:val="24"/>
          <w:szCs w:val="24"/>
        </w:rPr>
        <w:t>ж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. 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1495425" cy="1438275"/>
            <wp:effectExtent l="19050" t="0" r="9525" b="0"/>
            <wp:docPr id="157" name="Рисунок 157" descr="bum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umb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Какова механическая энергия мячика?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0998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vanish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vanish/>
          <w:color w:val="4E4E3F"/>
          <w:sz w:val="24"/>
          <w:szCs w:val="24"/>
        </w:rPr>
        <w:t>Ответ:</w:t>
      </w:r>
    </w:p>
    <w:p w:rsidR="006D2DCD" w:rsidRPr="00120998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Ответ:  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59" type="#_x0000_t75" style="width:53.25pt;height:18pt" o:ole="">
            <v:imagedata r:id="rId11" o:title=""/>
          </v:shape>
          <w:control r:id="rId23" w:name="DefaultOcxName15" w:shapeid="_x0000_i1059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Д</w:t>
      </w:r>
      <w:r w:rsidRPr="00120998">
        <w:rPr>
          <w:rFonts w:ascii="Arial" w:eastAsia="Times New Roman" w:hAnsi="Arial" w:cs="Arial"/>
          <w:i/>
          <w:iCs/>
          <w:color w:val="76A900"/>
          <w:sz w:val="24"/>
          <w:szCs w:val="24"/>
        </w:rPr>
        <w:t>ж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</w:p>
    <w:p w:rsidR="006D2DCD" w:rsidRPr="00127044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7044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Неизвестная высота </w:t>
      </w:r>
    </w:p>
    <w:p w:rsidR="006D2DCD" w:rsidRPr="00127044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7044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На какую высоту нужно поднять кирпич массой </w:t>
      </w:r>
      <w:r w:rsidRPr="00127044">
        <w:rPr>
          <w:rFonts w:ascii="MathJax_Main" w:eastAsia="Times New Roman" w:hAnsi="MathJax_Main" w:cs="Arial"/>
          <w:color w:val="76A900"/>
          <w:sz w:val="30"/>
        </w:rPr>
        <w:t>2,6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 кг, чтобы его потенциальная энергия возросла на </w:t>
      </w:r>
      <w:r w:rsidRPr="00127044">
        <w:rPr>
          <w:rFonts w:ascii="MathJax_Main" w:eastAsia="Times New Roman" w:hAnsi="MathJax_Main" w:cs="Arial"/>
          <w:color w:val="76A900"/>
          <w:sz w:val="30"/>
        </w:rPr>
        <w:t>19,9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> Дж?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(Принять</w:t>
      </w:r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=9,8</w: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Нкг</w:t>
      </w:r>
      <w:r w:rsidRPr="00127044">
        <w:rPr>
          <w:rFonts w:ascii="Arial" w:eastAsia="Times New Roman" w:hAnsi="Arial" w:cs="Arial"/>
          <w:color w:val="76A900"/>
          <w:sz w:val="30"/>
        </w:rPr>
        <w:t> 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Ответ 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(результат округли до сотых)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: </w:t>
      </w:r>
      <w:proofErr w:type="spellStart"/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h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</w:t>
      </w:r>
      <w:proofErr w:type="spellEnd"/>
      <w:r w:rsidRPr="00127044">
        <w:rPr>
          <w:rFonts w:ascii="Arial" w:eastAsia="Times New Roman" w:hAnsi="Arial" w:cs="Arial"/>
          <w:color w:val="76A900"/>
          <w:sz w:val="24"/>
          <w:szCs w:val="24"/>
        </w:rPr>
        <w:object w:dxaOrig="225" w:dyaOrig="225">
          <v:shape id="_x0000_i1058" type="#_x0000_t75" style="width:30.75pt;height:18pt" o:ole="">
            <v:imagedata r:id="rId24" o:title=""/>
          </v:shape>
          <w:control r:id="rId25" w:name="DefaultOcxName16" w:shapeid="_x0000_i1058"/>
        </w:objec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м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7044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Потенциальная энергия тела относительно земли или крыши </w:t>
      </w:r>
    </w:p>
    <w:p w:rsidR="006D2DCD" w:rsidRPr="00127044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7044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Тело, масса которого </w:t>
      </w:r>
      <w:r w:rsidRPr="00127044">
        <w:rPr>
          <w:rFonts w:ascii="MathJax_Main" w:eastAsia="Times New Roman" w:hAnsi="MathJax_Main" w:cs="Arial"/>
          <w:color w:val="76A900"/>
          <w:sz w:val="30"/>
        </w:rPr>
        <w:t>4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 кг, находится на высоте </w:t>
      </w:r>
      <w:r w:rsidRPr="00127044">
        <w:rPr>
          <w:rFonts w:ascii="MathJax_Main" w:eastAsia="Times New Roman" w:hAnsi="MathJax_Main" w:cs="Arial"/>
          <w:color w:val="76A900"/>
          <w:sz w:val="30"/>
        </w:rPr>
        <w:t>12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> м над поверхностью земли.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Вычисли его потенциальную энергию относительно крыши здания, высота которого 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7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м.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lastRenderedPageBreak/>
        <w:t>(Принять</w:t>
      </w:r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=9,8</w: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Нкг</w:t>
      </w:r>
      <w:r w:rsidRPr="00127044">
        <w:rPr>
          <w:rFonts w:ascii="Arial" w:eastAsia="Times New Roman" w:hAnsi="Arial" w:cs="Arial"/>
          <w:color w:val="76A900"/>
          <w:sz w:val="30"/>
        </w:rPr>
        <w:t> 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Ответ: </w:t>
      </w:r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127044">
        <w:rPr>
          <w:rFonts w:ascii="Arial" w:eastAsia="Times New Roman" w:hAnsi="Arial" w:cs="Arial"/>
          <w:color w:val="76A900"/>
          <w:sz w:val="21"/>
        </w:rPr>
        <w:t>п</w:t>
      </w:r>
      <w:proofErr w:type="spellEnd"/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</w: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object w:dxaOrig="225" w:dyaOrig="225">
          <v:shape id="_x0000_i1057" type="#_x0000_t75" style="width:23.25pt;height:18pt" o:ole="">
            <v:imagedata r:id="rId26" o:title=""/>
          </v:shape>
          <w:control r:id="rId27" w:name="DefaultOcxName17" w:shapeid="_x0000_i1057"/>
        </w:objec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Дж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pacing w:after="0" w:line="300" w:lineRule="auto"/>
        <w:jc w:val="center"/>
        <w:textAlignment w:val="top"/>
        <w:rPr>
          <w:rFonts w:ascii="Arial" w:eastAsia="Times New Roman" w:hAnsi="Arial" w:cs="Arial"/>
          <w:color w:val="4E4E3F"/>
          <w:sz w:val="18"/>
          <w:szCs w:val="18"/>
        </w:rPr>
      </w:pPr>
    </w:p>
    <w:p w:rsidR="006D2DCD" w:rsidRPr="00127044" w:rsidRDefault="006D2DCD" w:rsidP="006D2DCD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7044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Изменение кинетической энергии (скорости) </w:t>
      </w:r>
    </w:p>
    <w:p w:rsidR="006D2DCD" w:rsidRPr="00127044" w:rsidRDefault="006D2DCD" w:rsidP="006D2DCD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7044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b/>
          <w:bCs/>
          <w:color w:val="76A900"/>
          <w:sz w:val="24"/>
          <w:szCs w:val="24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Если скорость тела увеличилась в 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3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раз(а), во сколько раз изменилась его кинетическая энергия?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6D2DCD" w:rsidRPr="00127044" w:rsidRDefault="006D2DCD" w:rsidP="006D2DCD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Кинетическая энергия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56" type="#_x0000_t75" style="width:84pt;height:18pt" o:ole="">
            <v:imagedata r:id="rId28" o:title=""/>
          </v:shape>
          <w:control r:id="rId29" w:name="DefaultOcxName19" w:shapeid="_x0000_i1056"/>
        </w:objec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 в 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055" type="#_x0000_t75" style="width:53.25pt;height:18pt" o:ole="">
            <v:imagedata r:id="rId11" o:title=""/>
          </v:shape>
          <w:control r:id="rId30" w:name="DefaultOcxName18" w:shapeid="_x0000_i1055"/>
        </w:objec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> раз(-а).</w:t>
      </w:r>
    </w:p>
    <w:p w:rsidR="006D2DCD" w:rsidRPr="00127044" w:rsidRDefault="006D2DCD" w:rsidP="006D2DCD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</w:p>
    <w:p w:rsidR="006D2DCD" w:rsidRDefault="006D2DCD" w:rsidP="006D2DCD">
      <w:r w:rsidRPr="00E934C6">
        <w:object w:dxaOrig="7195" w:dyaOrig="5396">
          <v:shape id="_x0000_i1025" type="#_x0000_t75" style="width:5in;height:270pt" o:ole="">
            <v:imagedata r:id="rId31" o:title=""/>
          </v:shape>
          <o:OLEObject Type="Embed" ProgID="PowerPoint.Slide.12" ShapeID="_x0000_i1025" DrawAspect="Content" ObjectID="_1668167591" r:id="rId32"/>
        </w:object>
      </w:r>
    </w:p>
    <w:p w:rsidR="00DF7E66" w:rsidRDefault="006D2DCD" w:rsidP="006D2DCD">
      <w:r w:rsidRPr="00A75547">
        <w:object w:dxaOrig="7195" w:dyaOrig="5396">
          <v:shape id="_x0000_i1026" type="#_x0000_t75" style="width:5in;height:270pt" o:ole="">
            <v:imagedata r:id="rId33" o:title=""/>
          </v:shape>
          <o:OLEObject Type="Embed" ProgID="PowerPoint.Slide.12" ShapeID="_x0000_i1026" DrawAspect="Content" ObjectID="_1668167592" r:id="rId34"/>
        </w:object>
      </w:r>
    </w:p>
    <w:sectPr w:rsidR="00DF7E66" w:rsidSect="000B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thJax_Main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0629"/>
    <w:multiLevelType w:val="multilevel"/>
    <w:tmpl w:val="26F8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6869"/>
    <w:rsid w:val="000B5881"/>
    <w:rsid w:val="006D2DCD"/>
    <w:rsid w:val="00DF7E66"/>
    <w:rsid w:val="00E1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package" Target="embeddings/______Microsoft_Office_PowerPoint2.sldx"/><Relationship Id="rId7" Type="http://schemas.openxmlformats.org/officeDocument/2006/relationships/image" Target="media/image3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1.wmf"/><Relationship Id="rId32" Type="http://schemas.openxmlformats.org/officeDocument/2006/relationships/package" Target="embeddings/______Microsoft_Office_PowerPoint1.sldx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8.gi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ontrol" Target="activeX/activeX3.xml"/><Relationship Id="rId22" Type="http://schemas.openxmlformats.org/officeDocument/2006/relationships/image" Target="media/image10.png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1461</Words>
  <Characters>8333</Characters>
  <Application>Microsoft Office Word</Application>
  <DocSecurity>0</DocSecurity>
  <Lines>69</Lines>
  <Paragraphs>19</Paragraphs>
  <ScaleCrop>false</ScaleCrop>
  <Company>Grizli777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2020-11-28T18:52:00Z</dcterms:created>
  <dcterms:modified xsi:type="dcterms:W3CDTF">2020-11-29T10:00:00Z</dcterms:modified>
</cp:coreProperties>
</file>