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104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07.12.2020г.</w:t>
      </w:r>
    </w:p>
    <w:p w:rsidR="00104667" w:rsidRDefault="00104667" w:rsidP="00104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04667">
        <w:rPr>
          <w:rFonts w:ascii="Times New Roman" w:hAnsi="Times New Roman" w:cs="Times New Roman"/>
          <w:b/>
          <w:sz w:val="24"/>
          <w:szCs w:val="24"/>
        </w:rPr>
        <w:t>Периодическая система химических элементов Д.И. Менделеева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667" w:rsidRDefault="00104667" w:rsidP="00104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Ознакомиться с лекцией. Конспект в тетрадь.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Состав атома.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Атом состоит из </w:t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атомного ядра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и </w:t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электронной оболочки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Ядро атома состоит из протонов (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04667">
        <w:rPr>
          <w:rFonts w:ascii="Open Sans" w:eastAsia="Times New Roman" w:hAnsi="Open Sans" w:cs="Open Sans"/>
          <w:i/>
          <w:iCs/>
          <w:color w:val="4E4E3F"/>
          <w:sz w:val="18"/>
          <w:szCs w:val="18"/>
          <w:vertAlign w:val="superscript"/>
          <w:lang w:eastAsia="ru-RU"/>
        </w:rPr>
        <w:t>+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 и нейтронов (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0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). У большинства атомов водорода ядро состоит из одного протона.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Число протонов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(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04667">
        <w:rPr>
          <w:rFonts w:ascii="Open Sans" w:eastAsia="Times New Roman" w:hAnsi="Open Sans" w:cs="Open Sans"/>
          <w:i/>
          <w:iCs/>
          <w:color w:val="4E4E3F"/>
          <w:sz w:val="18"/>
          <w:szCs w:val="18"/>
          <w:vertAlign w:val="superscript"/>
          <w:lang w:eastAsia="ru-RU"/>
        </w:rPr>
        <w:t>+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 равно заряду ядра (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Z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 и порядковому номеру элемента в естественном ряду элементов (и в периодической системе элементов).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(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+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 =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Z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Сумма числа нейтронов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(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0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), обозначаемого просто буквой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и числа протонов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Z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называется </w:t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массовым числом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и обозначается буквой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А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A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Z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Электронная оболочка атома состоит из движущихся вокруг ядра электронов (</w:t>
      </w:r>
      <w:proofErr w:type="gramStart"/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е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  <w:proofErr w:type="gram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Число электронов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(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e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 в электронной оболочке нейтрального атома равно числу протонов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Z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в его ядре.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Масса протона примерно равна массе нейтрона и в 1840 раз больше массы электрона, поэтому масса атома практически равна массе ядра.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Форма атома - сферическая. Радиус ядра примерно в 100000 раз меньше радиуса атома.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Химический элемент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вид атомов (совокупность атомов) с одинаковым зарядом ядра (с одинаковым числом протонов в ядре).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Изотоп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совокупность атомов одного элемента с одинаковым числом нейтронов в ядре (или вид атомов с одинаковым числом протонов и одинаковым числом нейтронов в ядре).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Разные изотопы отличаются друг от друга числом нейтронов в ядрах их атомов.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Обозначение отдельного атома или изотопа: </w:t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546E3C3B" wp14:editId="24098D62">
            <wp:extent cx="171450" cy="161925"/>
            <wp:effectExtent l="0" t="0" r="0" b="9525"/>
            <wp:docPr id="1" name="Рисунок 1" descr="https://ykl-shk.azureedge.net/goods/ymk/chemistry/work4/theory/4/ch_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chemistry/work4/theory/4/ch_4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(Э - символ элемента), например: </w:t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1D81BC4D" wp14:editId="15218555">
            <wp:extent cx="781050" cy="161925"/>
            <wp:effectExtent l="0" t="0" r="0" b="9525"/>
            <wp:docPr id="2" name="Рисунок 2" descr="https://ykl-shk.azureedge.net/goods/ymk/chemistry/work4/theory/4/ch_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kl-shk.azureedge.net/goods/ymk/chemistry/work4/theory/4/ch_4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</w:p>
    <w:p w:rsidR="00104667" w:rsidRPr="00104667" w:rsidRDefault="00104667" w:rsidP="00104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Строение электронной оболочки атома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proofErr w:type="gramStart"/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Атомная</w:t>
      </w:r>
      <w:proofErr w:type="gramEnd"/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орбиталь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состояние электрона в атоме. Условное обозначение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- </w:t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254854B" wp14:editId="1F8A489E">
            <wp:extent cx="76200" cy="76200"/>
            <wp:effectExtent l="0" t="0" r="0" b="0"/>
            <wp:docPr id="3" name="Рисунок 3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. Каждой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соответствует электронное облако.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реальных атомов в основном (невозбужденном) состоянии бывают 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lastRenderedPageBreak/>
        <w:t>четырех типов: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и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f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Электронное облако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часть пространства, в которой электрон можно обнаружить с вероятностью 90 (или более) процентов.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Примечание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: иногда понятия "</w:t>
      </w:r>
      <w:proofErr w:type="gram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атомная</w:t>
      </w:r>
      <w:proofErr w:type="gram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орбиталь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" и "электронное облако" не различают, называя и то, и другое "атомной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орбиталью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".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Электронная оболочка атома слоистая. </w:t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Электронный слой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образован электронными облаками одинакового размера.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одного слоя образуют </w:t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электронный ("энергетический") уровень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их энергии одинаковы у атома водорода, но различаются у других атомов.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Однотипные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одного уровня группируются в </w:t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электронные (энергетические)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подуровни: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(состоит из одной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), условное обозначение - </w:t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17109BFC" wp14:editId="733CCA11">
            <wp:extent cx="76200" cy="76200"/>
            <wp:effectExtent l="0" t="0" r="0" b="0"/>
            <wp:docPr id="4" name="Рисунок 4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(состоит из трех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), условное обозначение - </w:t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E20DEDD" wp14:editId="4E12CBAE">
            <wp:extent cx="76200" cy="76200"/>
            <wp:effectExtent l="0" t="0" r="0" b="0"/>
            <wp:docPr id="5" name="Рисунок 5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421CB4BE" wp14:editId="624EB164">
            <wp:extent cx="76200" cy="76200"/>
            <wp:effectExtent l="0" t="0" r="0" b="0"/>
            <wp:docPr id="6" name="Рисунок 6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FF83765" wp14:editId="7072175F">
            <wp:extent cx="76200" cy="76200"/>
            <wp:effectExtent l="0" t="0" r="0" b="0"/>
            <wp:docPr id="7" name="Рисунок 7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(состоит из пяти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), условное обозначение - </w:t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63F7971D" wp14:editId="2C6D1A43">
            <wp:extent cx="76200" cy="76200"/>
            <wp:effectExtent l="0" t="0" r="0" b="0"/>
            <wp:docPr id="8" name="Рисунок 8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095574D" wp14:editId="2C431272">
            <wp:extent cx="76200" cy="76200"/>
            <wp:effectExtent l="0" t="0" r="0" b="0"/>
            <wp:docPr id="9" name="Рисунок 9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427616E" wp14:editId="15D16D6A">
            <wp:extent cx="76200" cy="76200"/>
            <wp:effectExtent l="0" t="0" r="0" b="0"/>
            <wp:docPr id="10" name="Рисунок 10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1E5F34AE" wp14:editId="4574C164">
            <wp:extent cx="76200" cy="76200"/>
            <wp:effectExtent l="0" t="0" r="0" b="0"/>
            <wp:docPr id="11" name="Рисунок 11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B2BEC6D" wp14:editId="4F19D5EF">
            <wp:extent cx="76200" cy="76200"/>
            <wp:effectExtent l="0" t="0" r="0" b="0"/>
            <wp:docPr id="12" name="Рисунок 12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f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(состоит из семи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f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), условное обозначение - </w:t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D30FE7A" wp14:editId="4B9F6131">
            <wp:extent cx="76200" cy="76200"/>
            <wp:effectExtent l="0" t="0" r="0" b="0"/>
            <wp:docPr id="13" name="Рисунок 13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C606A98" wp14:editId="59E6223B">
            <wp:extent cx="76200" cy="76200"/>
            <wp:effectExtent l="0" t="0" r="0" b="0"/>
            <wp:docPr id="14" name="Рисунок 14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6CBC298B" wp14:editId="099299DC">
            <wp:extent cx="76200" cy="76200"/>
            <wp:effectExtent l="0" t="0" r="0" b="0"/>
            <wp:docPr id="15" name="Рисунок 15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582530A9" wp14:editId="25C8B5E3">
            <wp:extent cx="76200" cy="76200"/>
            <wp:effectExtent l="0" t="0" r="0" b="0"/>
            <wp:docPr id="16" name="Рисунок 16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1FF68DEC" wp14:editId="50AF6303">
            <wp:extent cx="76200" cy="76200"/>
            <wp:effectExtent l="0" t="0" r="0" b="0"/>
            <wp:docPr id="17" name="Рисунок 17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376407B" wp14:editId="1A949916">
            <wp:extent cx="76200" cy="76200"/>
            <wp:effectExtent l="0" t="0" r="0" b="0"/>
            <wp:docPr id="18" name="Рисунок 18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51C191C5" wp14:editId="0A0215ED">
            <wp:extent cx="76200" cy="76200"/>
            <wp:effectExtent l="0" t="0" r="0" b="0"/>
            <wp:docPr id="19" name="Рисунок 19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Энергии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одного подуровня одинаковы.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При обозначении подуровней к символу подуровня добавляется номер слоя (электронного уровня), например: 2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3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5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означает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второго уровня,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третьего уровня,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пятого уровня.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Общее число подуровней на одном уровне равно номеру уровня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. Общее число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на одном уровне равно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 Соответственно этому, общее число облаков в одном слое равно также 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Обозначения: </w:t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0D0FD308" wp14:editId="331F9AA5">
            <wp:extent cx="76200" cy="76200"/>
            <wp:effectExtent l="0" t="0" r="0" b="0"/>
            <wp:docPr id="20" name="Рисунок 20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</w:t>
      </w:r>
      <w:proofErr w:type="gram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свободная</w:t>
      </w:r>
      <w:proofErr w:type="gram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орбиталь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(без электронов), </w:t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5E7C8362" wp14:editId="69C91F77">
            <wp:extent cx="76200" cy="76200"/>
            <wp:effectExtent l="0" t="0" r="0" b="0"/>
            <wp:docPr id="21" name="Рисунок 21" descr="https://ykl-shk.azureedge.net/goods/ymk/chemistry/work4/theory/4/orb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ykl-shk.azureedge.net/goods/ymk/chemistry/work4/theory/4/orb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орбиталь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с неспаренным электроном, </w:t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63C90267" wp14:editId="316E1205">
            <wp:extent cx="76200" cy="76200"/>
            <wp:effectExtent l="0" t="0" r="0" b="0"/>
            <wp:docPr id="22" name="Рисунок 22" descr="https://ykl-shk.azureedge.net/goods/ymk/chemistry/work4/theory/4/orb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ykl-shk.azureedge.net/goods/ymk/chemistry/work4/theory/4/orb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орбиталь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с электронной парой (с двумя электронами).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Порядок заполнения электронами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атома определяется тремя законами природы (формулировки даны упрощенно):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1. Принцип наименьшей энергии - электроны заполняют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в порядке возрастания энергии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2. Принцип Паули - на одной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не может быть больше двух электронов.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3. Правило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Хунда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- в пределах подуровня электроны сначала заполняют свободные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(по одному), и лишь после этого образуют электронные пары.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Общее число электронов на электронном уровне (или в электронном слое) равно 2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Распределение подуровней по энергиям выражается рядом (в прядке увеличения энергии):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lastRenderedPageBreak/>
        <w:t>1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2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2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3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3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4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3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d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4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5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4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d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5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6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4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f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5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d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6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7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5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f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6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d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7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 ...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Наглядно эта последовательность выражается энергетической диаграммой:</w:t>
      </w:r>
    </w:p>
    <w:p w:rsidR="00104667" w:rsidRPr="00104667" w:rsidRDefault="00104667" w:rsidP="0010466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117A415A" wp14:editId="1A29CD8C">
            <wp:extent cx="2228850" cy="2590800"/>
            <wp:effectExtent l="0" t="0" r="0" b="0"/>
            <wp:docPr id="23" name="Рисунок 23" descr="https://ykl-shk.azureedge.net/goods/ymk/chemistry/work4/theory/4/ch_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ykl-shk.azureedge.net/goods/ymk/chemistry/work4/theory/4/ch_4_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Распределение электронов атома по уровням, подуровням и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орбиталям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(электронная конфигурация атома) может быть изображена в виде электронной формулы, энергетической диаграммы или, упрощенно, в виде схемы электронных слоев ("электронная схема").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Примеры электронного строения атомов:</w:t>
      </w:r>
    </w:p>
    <w:p w:rsidR="00104667" w:rsidRPr="00104667" w:rsidRDefault="00104667" w:rsidP="0010466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 wp14:anchorId="3D0A2E79" wp14:editId="4AA5B877">
            <wp:extent cx="1400175" cy="1343025"/>
            <wp:effectExtent l="0" t="0" r="9525" b="9525"/>
            <wp:docPr id="24" name="Рисунок 24" descr="https://ykl-shk.azureedge.net/goods/ymk/chemistry/work4/theory/4/ch_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ykl-shk.azureedge.net/goods/ymk/chemistry/work4/theory/4/ch_4_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52A28545" wp14:editId="3FDF9251">
            <wp:extent cx="1400175" cy="1343025"/>
            <wp:effectExtent l="0" t="0" r="9525" b="9525"/>
            <wp:docPr id="25" name="Рисунок 25" descr="https://ykl-shk.azureedge.net/goods/ymk/chemistry/work4/theory/4/ch_4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ykl-shk.azureedge.net/goods/ymk/chemistry/work4/theory/4/ch_4_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EFCF6A1" wp14:editId="498E6A16">
            <wp:extent cx="1400175" cy="1990725"/>
            <wp:effectExtent l="0" t="0" r="9525" b="9525"/>
            <wp:docPr id="26" name="Рисунок 26" descr="https://ykl-shk.azureedge.net/goods/ymk/chemistry/work4/theory/4/ch_4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ykl-shk.azureedge.net/goods/ymk/chemistry/work4/theory/4/ch_4_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788A189" wp14:editId="4FA9F2EA">
            <wp:extent cx="1400175" cy="1990725"/>
            <wp:effectExtent l="0" t="0" r="9525" b="9525"/>
            <wp:docPr id="27" name="Рисунок 27" descr="https://ykl-shk.azureedge.net/goods/ymk/chemistry/work4/theory/4/ch_4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ykl-shk.azureedge.net/goods/ymk/chemistry/work4/theory/4/ch_4_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45D8D54C" wp14:editId="2A7B99BB">
            <wp:extent cx="1400175" cy="1990725"/>
            <wp:effectExtent l="0" t="0" r="9525" b="9525"/>
            <wp:docPr id="28" name="Рисунок 28" descr="https://ykl-shk.azureedge.net/goods/ymk/chemistry/work4/theory/4/ch_4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kl-shk.azureedge.net/goods/ymk/chemistry/work4/theory/4/ch_4_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62C55B98" wp14:editId="4857CD0E">
            <wp:extent cx="1400175" cy="1990725"/>
            <wp:effectExtent l="0" t="0" r="9525" b="9525"/>
            <wp:docPr id="29" name="Рисунок 29" descr="https://ykl-shk.azureedge.net/goods/ymk/chemistry/work4/theory/4/ch_4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ykl-shk.azureedge.net/goods/ymk/chemistry/work4/theory/4/ch_4_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6B626F12" wp14:editId="3A4BEF57">
            <wp:extent cx="1400175" cy="1990725"/>
            <wp:effectExtent l="0" t="0" r="9525" b="9525"/>
            <wp:docPr id="30" name="Рисунок 30" descr="https://ykl-shk.azureedge.net/goods/ymk/chemistry/work4/theory/4/ch_4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ykl-shk.azureedge.net/goods/ymk/chemistry/work4/theory/4/ch_4_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0E29A25E" wp14:editId="6E46A7BE">
            <wp:extent cx="1400175" cy="1990725"/>
            <wp:effectExtent l="0" t="0" r="9525" b="9525"/>
            <wp:docPr id="31" name="Рисунок 31" descr="https://ykl-shk.azureedge.net/goods/ymk/chemistry/work4/theory/4/ch_4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ykl-shk.azureedge.net/goods/ymk/chemistry/work4/theory/4/ch_4_1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79E1BB0" wp14:editId="7798E58F">
            <wp:extent cx="1400175" cy="1990725"/>
            <wp:effectExtent l="0" t="0" r="9525" b="9525"/>
            <wp:docPr id="32" name="Рисунок 32" descr="https://ykl-shk.azureedge.net/goods/ymk/chemistry/work4/theory/4/ch_4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ykl-shk.azureedge.net/goods/ymk/chemistry/work4/theory/4/ch_4_1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667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FAB88C0" wp14:editId="32A9F382">
            <wp:extent cx="1400175" cy="1990725"/>
            <wp:effectExtent l="0" t="0" r="9525" b="9525"/>
            <wp:docPr id="33" name="Рисунок 33" descr="https://ykl-shk.azureedge.net/goods/ymk/chemistry/work4/theory/4/ch_4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ykl-shk.azureedge.net/goods/ymk/chemistry/work4/theory/4/ch_4_1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Валентные электроны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электроны атома, которые могут принимать участие в образовании химических связей. У любого атома это все внешние электроны плюс те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предвнешние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электроны, энергия которых больше, чем </w:t>
      </w:r>
      <w:proofErr w:type="gram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</w:t>
      </w:r>
      <w:proofErr w:type="gram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внешних. Например: у атома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Ca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внешние электроны - 4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они же и валентные; у атома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Fe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внешние электроны - 4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но у него есть 3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6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</w:t>
      </w:r>
      <w:proofErr w:type="gram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следовательно</w:t>
      </w:r>
      <w:proofErr w:type="gram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у атома железа 8 валентных электронов. Валентная электронная формула атома кальция - 4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а атома железа - 4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3</w:t>
      </w:r>
      <w:r w:rsidRPr="00104667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04667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6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Периодическая система химических элементов Д. И. Менделеева</w:t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br/>
        <w:t>(естественная система химических элементов)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Периодический закон химических элементов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(современная формулировка): свойства химических элементов, а также простых и сложных веществ, ими образуемых, находятся в периодической зависимости от значения заряда из атомных ядер.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Периодическая система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графическое выражение периодического закона.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Естественный ряд химических элементов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ряд химических элементов, выстроенных по возрастанию числа протонов в ядрах их атомов, или, что то же самое, по возрастанию зарядов ядер этих атомов. Порядковый номер элемента в 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lastRenderedPageBreak/>
        <w:t>этом ряду равен числу протонов в ядре любого атома этого элемента.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Таблица химических элементов строится путем "разрезания" естественного ряда химических элементов на </w:t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периоды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(горизонтальные строки таблицы) и объединения в группы (вертикальные столбцы таблицы) элементов, со сходным электронным строением атомов.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В зависимости от способа объединения элементов в группы таблица может быть </w:t>
      </w:r>
      <w:proofErr w:type="spellStart"/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длиннопериодной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(в группы собраны элементы с одинаковым числом и типом валентных электронов) и </w:t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короткопериодной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(в группы собраны элементы с одинаковым числом валентных электронов).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Группы короткопериодной таблицы делятся на подгруппы (</w:t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главные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и </w:t>
      </w:r>
      <w:r w:rsidRPr="00104667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побочные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), совпадающие с группами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длиннопериодной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таблицы.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У всех атомов элементов одного периода одинаковое число электронных слоев, равное номеру периода.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Число элементов в периодах: 2, 8, 8, 18, 18, 32, 32. Большинство элементов восьмого периода получены искусственно, последние элементы этого периода еще не синтезированы. Все периоды, кроме первого начинаются с элемента, образующего щелочной металл (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Li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Na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K и т. д.), а заканчиваются элементом, образующим благородный газ (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He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Ne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Ar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Kr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и т. д.).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В короткопериодной таблице - восемь групп, каждая из которых делится на две подгруппы (главную и побочную), в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длиннопериодной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таблице - шестнадцать групп, которые нумеруются римскими цифрами с буквами</w:t>
      </w:r>
      <w:proofErr w:type="gram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А</w:t>
      </w:r>
      <w:proofErr w:type="gram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или В, например: IA, IIIB, VIA, VIIB. Группа IA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длиннопериодной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таблицы соответствует главной подгруппе первой группы короткопериодной таблицы; группа VIIB - побочной подгруппе седьмой группы: остальные - аналогично.</w:t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Характеристики химических элементов закономерно изменяются в группах и периодах.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В периодах (с увеличением порядкового номера)</w:t>
      </w:r>
    </w:p>
    <w:p w:rsidR="00104667" w:rsidRPr="00104667" w:rsidRDefault="00104667" w:rsidP="00104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увеличивается заряд ядра,</w:t>
      </w:r>
    </w:p>
    <w:p w:rsidR="00104667" w:rsidRPr="00104667" w:rsidRDefault="00104667" w:rsidP="00104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увеличивается число внешних электронов,</w:t>
      </w:r>
    </w:p>
    <w:p w:rsidR="00104667" w:rsidRPr="00104667" w:rsidRDefault="00104667" w:rsidP="00104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уменьшается радиус атомов,</w:t>
      </w:r>
    </w:p>
    <w:p w:rsidR="00104667" w:rsidRPr="00104667" w:rsidRDefault="00104667" w:rsidP="00104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увеличивается прочность связи электронов с ядром (энергия ионизации),</w:t>
      </w:r>
    </w:p>
    <w:p w:rsidR="00104667" w:rsidRPr="00104667" w:rsidRDefault="00104667" w:rsidP="00104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увеличивается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электроотрицательность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</w:t>
      </w:r>
    </w:p>
    <w:p w:rsidR="00104667" w:rsidRPr="00104667" w:rsidRDefault="00104667" w:rsidP="00104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усиливаются окислительные свойства простых веществ ("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неметалличность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"),</w:t>
      </w:r>
    </w:p>
    <w:p w:rsidR="00104667" w:rsidRPr="00104667" w:rsidRDefault="00104667" w:rsidP="00104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ослабевают восстановительные свойства простых веществ ("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металличность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"),</w:t>
      </w:r>
    </w:p>
    <w:p w:rsidR="00104667" w:rsidRPr="00104667" w:rsidRDefault="00104667" w:rsidP="00104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ослабевает основный характер гидроксидов и соответствующих оксидов,</w:t>
      </w:r>
    </w:p>
    <w:p w:rsidR="00104667" w:rsidRPr="00104667" w:rsidRDefault="00104667" w:rsidP="00104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возрастает кислотный характер гидроксидов и соответствующих оксидов.</w:t>
      </w:r>
    </w:p>
    <w:p w:rsidR="00104667" w:rsidRPr="00104667" w:rsidRDefault="00104667" w:rsidP="001046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В группах (с увеличением порядкового номера)</w:t>
      </w:r>
    </w:p>
    <w:p w:rsidR="00104667" w:rsidRPr="00104667" w:rsidRDefault="00104667" w:rsidP="00104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увеличивается заряд ядра,</w:t>
      </w:r>
    </w:p>
    <w:p w:rsidR="00104667" w:rsidRPr="00104667" w:rsidRDefault="00104667" w:rsidP="00104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увеличивается радиус атомов (только в А-группах),</w:t>
      </w:r>
    </w:p>
    <w:p w:rsidR="00104667" w:rsidRPr="00104667" w:rsidRDefault="00104667" w:rsidP="00104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lastRenderedPageBreak/>
        <w:t>уменьшается прочность связи электронов с ядром (энергия ионизации; только в А-группах),</w:t>
      </w:r>
    </w:p>
    <w:p w:rsidR="00104667" w:rsidRPr="00104667" w:rsidRDefault="00104667" w:rsidP="00104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уменьшается 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электроотрицательность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(только в А-группах),</w:t>
      </w:r>
    </w:p>
    <w:p w:rsidR="00104667" w:rsidRPr="00104667" w:rsidRDefault="00104667" w:rsidP="00104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ослабевают окислительные свойства простых веществ ("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неметалличность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"; только в А-группах),</w:t>
      </w:r>
    </w:p>
    <w:p w:rsidR="00104667" w:rsidRPr="00104667" w:rsidRDefault="00104667" w:rsidP="00104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усиливаются восстановительные свойства простых веществ ("</w:t>
      </w:r>
      <w:proofErr w:type="spellStart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металличность</w:t>
      </w:r>
      <w:proofErr w:type="spellEnd"/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"; только в А-группах),</w:t>
      </w:r>
    </w:p>
    <w:p w:rsidR="00104667" w:rsidRPr="00104667" w:rsidRDefault="00104667" w:rsidP="00104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возрастает основный характер гидроксидов и соответствующих оксидов (только в А-группах),</w:t>
      </w:r>
    </w:p>
    <w:p w:rsidR="00104667" w:rsidRPr="00104667" w:rsidRDefault="00104667" w:rsidP="00104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ослабевает кислотный характер гидроксидов и соответствующих оксидов (только в А-группах),</w:t>
      </w:r>
    </w:p>
    <w:p w:rsidR="00104667" w:rsidRPr="00104667" w:rsidRDefault="00104667" w:rsidP="00104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04667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снижается устойчивость водородных соединений (повышается их восстановительная активность; только в А-группах).</w:t>
      </w:r>
    </w:p>
    <w:p w:rsidR="00104667" w:rsidRDefault="00104667" w:rsidP="00104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09.12.2020г.</w:t>
      </w:r>
    </w:p>
    <w:p w:rsidR="00104667" w:rsidRPr="00104667" w:rsidRDefault="00104667" w:rsidP="0010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 </w:t>
      </w:r>
      <w:r w:rsidRPr="0010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Реакции, идущие с образованием газа, осадка и воды.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Овладение умениями проведения различных типов химических реакций, с соблюдением  правил техники безопасности.</w:t>
      </w:r>
    </w:p>
    <w:p w:rsid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Закрепление знаний по теме «Химические реакции».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1.Посмотреть видео опытов </w:t>
      </w:r>
      <w:hyperlink r:id="rId22" w:history="1">
        <w:r w:rsidRPr="0010466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https://www.youtube.com/</w:t>
        </w:r>
      </w:hyperlink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Ответить на контрольные вопросы.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Сформулировать вывод.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Реактивы и оборудование:</w:t>
      </w: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Штатив с пробирками, держатель, растворы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H2SO4,CuSO4, Na2CO3, NH4Cl, Na2SO4, ZnSO4, BaCl2,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вода.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Необратимые реакции протекают до конца, если выполняется три условия: выпадает осадок, образуется газообразное вещество и образуется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малодиссоциирующее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вещество (вода).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осадка.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AgNO3 =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AgCl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↓ + NaNO3</w:t>
      </w: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молекулярное уравнение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+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+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Ag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+ NO3- =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AgCl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↓ +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 + NO3—    полное ионное уравнение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Ag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+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=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AgCl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↓                                               сокращенное ионное уравнение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газообразного вещества.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(NH4)2S + 2HCl = 2NH4Cl + H2S↑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2NH4+ + S2- + 2H+ + 2Cl- = 2NH4+ + 2Cl- + H2S↑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2H+ + S2- = H2S↑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воды.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H2SO4 + 2KOH = K2SO4 + 2H2O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2H+ + SO42- + 2K+ + 2OH- = 2K+ + SO42- + 2H2O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2H+ + 2OH- = 2H2O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выполнение работы.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1.Реакции, идущие с образованием газа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В пробирку поместите 2 мл раствора соли NH4Cl и прилейте такое же количество щелочи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Пробирку нагрейте до появления запаха аммиака. Запишите наблюдения и химическую реакцию.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 В пробирку поместите 2 мл раствора соли Na2CO3 и прилейте 1 мл раствора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серной кислоты. Запишите наблюдения и уравнение химической реакции.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В пробирку поместите 2 мл воды и опустите небольшой кусочек натрия. Запишите наблюдения и уравнение химической реакции.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Реакции, идущие с образованием  осадка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В пробирку поместите 2 мл раствора соли CuSO4 и прилейте 4мл раствора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наблюдения и уравнение химической реакции.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В пробирку поместите 2 мл раствора соли Na2SO4 и прилейте 2 мл раствора BaCl2 до образования осадка. Запишите наблюдения и уравнение химической реакции.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Реакции, идущие с образованием  воды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В пробирку поместите 2мл раствора H2SO4 и 1 каплю индикатора метилового оранжевого, затем прилейте щелочи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изменения окраски раствора. Запишите наблюдения и уравнение химической реакции.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В пробирку поместите 2мл раствора ZnSO4 и по капелькам до образования осадка добавьте раствор щелочи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 полученному осадку прилейте H2SO4 до его растворения. Запишите наблюдения и уравнение химической реакции.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вопросы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уровень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 каких условиях возможны необратимые реакции?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Возможна ли реакция: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KOH = H2O +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KCl</w:t>
      </w:r>
      <w:proofErr w:type="spellEnd"/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уровень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Запишите типы химических реакций по имеющимся классификациям.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Допишите уравнение химической реакции: ZnCl2 +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NaOH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?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+? . Почему возможна эта необратимая реакция?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уровень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Запишите типы химических реакций по имеющимся классификациям, проделанных в лабораторной работе.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Запишите уравнение химической необратимой реакции, которая протекает с выделением осадка.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104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выполнения – 2часа.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67" w:rsidRDefault="00104667" w:rsidP="00104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11.12.2020г.</w:t>
      </w:r>
    </w:p>
    <w:p w:rsidR="00104667" w:rsidRPr="00104667" w:rsidRDefault="00104667" w:rsidP="0010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</w:t>
      </w: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Зависимость скорости взаимодействия соляной кислоты с металлами от ее концентрации и  природы металла. Зависимость скорости взаимодействия серной кислоты с оксидом меди (II) от температуры.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Овладение умениями проведения химических реакций и навыками определения зависимости скорости химической реакции от концентрации, температуры и от природы вещества.</w:t>
      </w:r>
    </w:p>
    <w:p w:rsid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Закрепление знаний по теме «Химические реакции».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1.Посмотреть видео опытов </w:t>
      </w:r>
      <w:hyperlink r:id="rId23" w:history="1">
        <w:r w:rsidRPr="0010466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https://www.youtube.com/</w:t>
        </w:r>
      </w:hyperlink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Ответить на контрольные вопросы.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Сформулировать вывод.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реактивы:</w:t>
      </w: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Металлы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Mg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Zn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Fe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растворы кислот 5%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10%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20%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H2SO4; оксид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CuO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(II). Штатив с пробирками, держатель, горелка, градусник.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Химические реакции происходят во времени и поэтому характеризуются той или иной скоростью. Многие химические реакции протекают мгновенно, т.е. превращение одних веще</w:t>
      </w: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в др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угие заканчивается в десятитысячные и миллионные доли секунды. Часто скорость одной и той же химической реакции изменяется в зависимости от условий.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Чтобы судить о скорости химической реакции, надо знать, как изменяется концентрация в определенные промежутки времени. Концентрацию в данном случае выражают числом молей вещества, содержащегося в одном литре раствора. Если в </w:t>
      </w: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течение промежутка времени (t) концентрации одного из реагирующих веществ уменьшилась от С</w:t>
      </w: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С2, то средняя скорость реакции за этот промежуток времени была: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V═   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Скорость химических реакций зависит от концентрации участвующих  в  них веществ, температуры, катализатора, природы реагирующих веществ,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величии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поверхности соприкосновения веществ.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Давление влияет на скорость химических реакций не непосредственно, а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через увеличение концентрации реагирующих веществ, находящихся </w:t>
      </w: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газообразном </w:t>
      </w: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состоянии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Скорость химической реакции прямо пропорциональна произведению молярных концентраций реагирующих веществ. Этот закон, открытый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Гульдбергом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Ваге в 1867 голу получил название закона действующих масс.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Так для реакции: А + В = С        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V ═ K[A] · [Β],  где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 – скорость;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пропорциональности или константа скорости,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[A] и [Β] – концентрации веществ</w:t>
      </w: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В.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Константа скорости – величина постоянная для данной реакции. Она не зависит от времени и концентрации, а зависит от природы реагирующих веществ и температуры.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Известно, что многие химические процессы значительно ускоряются при повышении температуры, рост которой усиливает скорость движения молекул, увеличивая тем самым число столкновений между ними.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Как правило, в большинстве случаев повышение температуры на 100 скорость увеличивается от двух до четырех раз (правило Вант – Гоффа). Число, характеризующее ускорение реакции при нагревании на 100, называется температурным коэффициентом скорости.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Vt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═ Vt1 · γ   ,  где Vt1 – скорость реакции после повышения температуры до t2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Vt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начальная скорость реакции </w:t>
      </w: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температуры t1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γ – температурный коэффициент реакции, т.е. число, показывающее, во сколько раз увеличивается скорость реакции при повышении температуры реагирующих веществ на 10 градусов.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обратимых реакциях, когда скорость прямой реакции </w:t>
      </w: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равна скорости обратной реакции называется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химическим равновесием. Переход из одного состояния равновесие в другое называется смещением химического равновесия. Правило смещения химического равновесия под влиянием давления, температуры и концентрации веществ сформулировал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Ле-Шателье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Ле-Шателье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 Если на систему, находящуюся в равновесии, произвести внешнее воздействие, то равновесие сместится в сторону, препятствующее этому воздействию.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работы: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Зависимость скорости взаимодействия соляной кислоты с металлами от их природы.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В пробирку поместите небольшое количество порошка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Mg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прилейте  2мл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раствора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Запишите наблюдения и уравнение химической реакции.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В пробирку поместите гранулу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Zn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прилейте 2мл раствора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Запишите наблюдения и уравнение химической реакции.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В пробирку поместите небольшое количество опилок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Fe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прилейте 2мл раствора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Запишите наблюдения и уравнение химической реакции. Сформулируйте зависимость скорости химической реакции от природы вещества.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Зависимость скорости взаимодействия  цинка с соляной кислотой от ее концентрации.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три пробирки налить растворы: в первую 3мл серной кислоты, во вторую 2мл серной кислоты и 1мл воды, в третью 1мл кислоты и 2мл воды. В каждую пробирку опустить гранулу цинка.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Запишите наблюдения. Сформулируйте зависимость скорости химической реакции от концентрации реагирующих веществ.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Зависимость скорости взаимодействия серной кислоты с оксидом меди (II) от температуры.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две пробирки поместите небольшое количество порошка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CuO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прилейте 2мл раствора  H2SO4 в каждую пробирку. Одну из пробирок нагрейте. Запишите наблюдения и уравнение химической реакции. Сформулируйте зависимость скорости химической реакции от температуры реагирующих веществ.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уровень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Дайте определение  скорости химической реакции?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Перечислите факторы, влияющие на скорость химической реакции.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Запишите выражение для скорости прямой и обратной реакции в химическом уравнении: 2SO2 + O2 ↔ 2SO3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уровень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Дайте определения закона действия масс.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Во сколько раз увеличится скорость в химической реакции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2SO2 + O2 ↔ 2SO3, если концентрацию реагирующих веществ увеличить в 3 раза?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Сформулируйте принцип </w:t>
      </w:r>
      <w:proofErr w:type="spellStart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Ле-Шателье</w:t>
      </w:r>
      <w:proofErr w:type="spellEnd"/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уровень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Когда наступает химическое равновесие в обратимых реакциях?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Перечислите факторы, влияющие на смещение химического равновесия.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Определите, в какую сторону сместится равновесие в реакции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2SO2 + O2 ↔ 2SO3 +Q, если увеличить давление реагирующих веществ уменьшить температуру.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</w:p>
    <w:p w:rsidR="00104667" w:rsidRPr="00104667" w:rsidRDefault="00104667" w:rsidP="0010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46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выполнения – 2часа.</w:t>
      </w:r>
    </w:p>
    <w:p w:rsidR="00104667" w:rsidRDefault="00104667" w:rsidP="00104667">
      <w:pPr>
        <w:rPr>
          <w:rFonts w:ascii="Times New Roman" w:hAnsi="Times New Roman" w:cs="Times New Roman"/>
          <w:b/>
          <w:sz w:val="24"/>
          <w:szCs w:val="24"/>
        </w:rPr>
      </w:pPr>
    </w:p>
    <w:p w:rsidR="00104667" w:rsidRPr="00376023" w:rsidRDefault="00104667" w:rsidP="00104667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37602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376023">
        <w:t xml:space="preserve"> </w:t>
      </w:r>
      <w:hyperlink r:id="rId24" w:history="1">
        <w:r w:rsidRPr="0037602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104667" w:rsidRPr="00104667" w:rsidRDefault="00104667" w:rsidP="001046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04667" w:rsidRPr="0010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98D"/>
    <w:multiLevelType w:val="multilevel"/>
    <w:tmpl w:val="D0BC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241B4"/>
    <w:multiLevelType w:val="multilevel"/>
    <w:tmpl w:val="AC08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4D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667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064D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4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4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mailto:kseniya.voronova87@b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hyperlink" Target="https://www.youtube.com/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2597</Words>
  <Characters>14804</Characters>
  <Application>Microsoft Office Word</Application>
  <DocSecurity>0</DocSecurity>
  <Lines>123</Lines>
  <Paragraphs>34</Paragraphs>
  <ScaleCrop>false</ScaleCrop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2020-12-06T16:38:00Z</dcterms:created>
  <dcterms:modified xsi:type="dcterms:W3CDTF">2020-12-06T16:50:00Z</dcterms:modified>
</cp:coreProperties>
</file>