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8F2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14.12.2020г.</w:t>
      </w:r>
    </w:p>
    <w:p w:rsidR="008F24A9" w:rsidRDefault="008F2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F24A9">
        <w:rPr>
          <w:rFonts w:ascii="Times New Roman" w:hAnsi="Times New Roman" w:cs="Times New Roman"/>
          <w:b/>
          <w:sz w:val="24"/>
          <w:szCs w:val="24"/>
        </w:rPr>
        <w:t>Использование энергии химической реакции в энергетике и технике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24A9" w:rsidRDefault="008F2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8F24A9" w:rsidRPr="008F24A9" w:rsidRDefault="008F24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24A9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8F24A9" w:rsidRPr="008F24A9" w:rsidRDefault="008F24A9" w:rsidP="008F24A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Химическая энергия известна каждому современному человеку и широко используется во всех сферах деятельности.</w:t>
      </w:r>
    </w:p>
    <w:p w:rsidR="008F24A9" w:rsidRPr="008F24A9" w:rsidRDefault="008F24A9" w:rsidP="008F24A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Она известна Человечеству с самых давних времен и всегда применялась как в быту, так и на производстве. </w:t>
      </w:r>
      <w:proofErr w:type="gramStart"/>
      <w:r w:rsidRPr="008F24A9">
        <w:rPr>
          <w:rFonts w:ascii="Arial" w:eastAsia="Times New Roman" w:hAnsi="Arial" w:cs="Arial"/>
          <w:sz w:val="24"/>
          <w:szCs w:val="24"/>
          <w:lang w:eastAsia="ru-RU"/>
        </w:rPr>
        <w:t>Наиболее распространенными устройствами, использующими химическую энергию являются: камин, печь, горн, домна, факел, газовая горелка, пуля, снаряд, ракета, самолет, автомобиль.</w:t>
      </w:r>
      <w:proofErr w:type="gramEnd"/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 Химическая энергия применяется в производстве медикаментов, пластика, синтетических материалов, и т.п.</w:t>
      </w:r>
    </w:p>
    <w:p w:rsidR="008F24A9" w:rsidRPr="008F24A9" w:rsidRDefault="008F24A9" w:rsidP="008F24A9">
      <w:pPr>
        <w:shd w:val="clear" w:color="auto" w:fill="FFFFFF"/>
        <w:spacing w:after="375" w:line="45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8F24A9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ИСТОЧНИКИ</w:t>
      </w:r>
    </w:p>
    <w:p w:rsidR="008F24A9" w:rsidRPr="008F24A9" w:rsidRDefault="008F24A9" w:rsidP="008F24A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424FAD7" wp14:editId="39B7C7B2">
            <wp:extent cx="476250" cy="476250"/>
            <wp:effectExtent l="0" t="0" r="0" b="0"/>
            <wp:docPr id="1" name="Рисунок 1" descr="http://greensource.ru/wp-content/plugins/wp-special-textboxes/themes/stb-dark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source.ru/wp-content/plugins/wp-special-textboxes/themes/stb-dark/inf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4A9" w:rsidRPr="008F24A9" w:rsidRDefault="008F24A9" w:rsidP="008F24A9">
      <w:pPr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24A9">
        <w:rPr>
          <w:rFonts w:ascii="Arial" w:eastAsia="Times New Roman" w:hAnsi="Arial" w:cs="Arial"/>
          <w:sz w:val="24"/>
          <w:szCs w:val="24"/>
          <w:lang w:eastAsia="ru-RU"/>
        </w:rPr>
        <w:t>Наиболее применяемыми источниками химической энергии являются: нефтяные месторождения (нефть и ее производные), газоконденсатные месторождения (природный газ), угольные бассейны (каменный уголь), болота (торф), леса (древесина), а также поля (зеленые растения), луга (солома), моря (водоросли), и т.п.</w:t>
      </w:r>
      <w:proofErr w:type="gramEnd"/>
    </w:p>
    <w:p w:rsidR="008F24A9" w:rsidRPr="008F24A9" w:rsidRDefault="008F24A9" w:rsidP="008F24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Химические источники энергии являются «традиционными», однако их использование оказывает влияние на климат планеты. При нормальном функционировании экосистемы, солнечная </w:t>
      </w:r>
      <w:hyperlink r:id="rId6" w:tooltip="Световая энергия как основной источник лучистой энергии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световая энергия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 преобразуется в форму химической, и хранится в ней на протяжении продолжительного времени. Использование этих природных запасов, да и вообще нарушение энергетического баланса планеты приводит к непредсказуемым последствиям.</w:t>
      </w:r>
    </w:p>
    <w:p w:rsidR="008F24A9" w:rsidRPr="008F24A9" w:rsidRDefault="008F24A9" w:rsidP="008F24A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Человек не использует химическую энергию непосредственно (разве что к такому использованию можно отнести некоторые химические реакции).</w:t>
      </w:r>
    </w:p>
    <w:p w:rsidR="008F24A9" w:rsidRPr="008F24A9" w:rsidRDefault="008F24A9" w:rsidP="008F24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Обычно химическая энергия, выделившаяся в результате разрыва высокоэнергетических и образования низкоэнергетических химических связей, выделяется в окружающую среду в виде </w:t>
      </w:r>
      <w:hyperlink r:id="rId7" w:tooltip="Определение количества тепловой энергии, потери энергии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тепловой энергии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. Химическую энергию можно назвать наиболее распространенной и широко используемой с древности и до наших дней. Любой процесс, связанный с горением, имеет в своей основе энергию химического взаимодействия органического (реже минерального) вещества и кислорода.</w:t>
      </w:r>
    </w:p>
    <w:p w:rsidR="008F24A9" w:rsidRPr="008F24A9" w:rsidRDefault="008F24A9" w:rsidP="008F24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Современное промышленное высокотехнологичное «горение» осуществляется в </w:t>
      </w:r>
      <w:hyperlink r:id="rId8" w:tooltip="Производство электроэнергии - Двигатель внутреннего сгорания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двигателях внутреннего сгорания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9" w:tooltip="Производство электроэнергии - Турбина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газовых турбинах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, в </w:t>
      </w:r>
      <w:hyperlink r:id="rId10" w:tooltip="Производство электроэнергии - Плазменный генератор электроэнергии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плазменных генераторах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11" w:tooltip="Производство электроэнергии - Топливные элементы для выработки электроэнергии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топливных элементах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. Однако такие устройства, как турбины и двигатели внутреннего сгорания между сырьем (химической энергией) и конечным продуктом (электрической энергией) имеют нехорошего посредника – тепловую энергию. К великому сожалению ученых и инженеров, </w:t>
      </w:r>
      <w:proofErr w:type="spellStart"/>
      <w:r w:rsidRPr="008F24A9">
        <w:rPr>
          <w:rFonts w:ascii="Arial" w:eastAsia="Times New Roman" w:hAnsi="Arial" w:cs="Arial"/>
          <w:sz w:val="24"/>
          <w:szCs w:val="24"/>
          <w:lang w:eastAsia="ru-RU"/>
        </w:rPr>
        <w:t>к.п.д</w:t>
      </w:r>
      <w:proofErr w:type="spellEnd"/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. тепловых машин </w:t>
      </w:r>
      <w:r w:rsidRPr="008F24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довольно мал – не более 40%. Ограничения на дальнейший ро</w:t>
      </w:r>
      <w:proofErr w:type="gramStart"/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ст </w:t>
      </w:r>
      <w:proofErr w:type="spellStart"/>
      <w:r w:rsidRPr="008F24A9">
        <w:rPr>
          <w:rFonts w:ascii="Arial" w:eastAsia="Times New Roman" w:hAnsi="Arial" w:cs="Arial"/>
          <w:sz w:val="24"/>
          <w:szCs w:val="24"/>
          <w:lang w:eastAsia="ru-RU"/>
        </w:rPr>
        <w:t>кпд</w:t>
      </w:r>
      <w:proofErr w:type="spellEnd"/>
      <w:proofErr w:type="gramEnd"/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 наложены не материалами, а самой природой. 40% — это предельный </w:t>
      </w:r>
      <w:proofErr w:type="spellStart"/>
      <w:r w:rsidRPr="008F24A9">
        <w:rPr>
          <w:rFonts w:ascii="Arial" w:eastAsia="Times New Roman" w:hAnsi="Arial" w:cs="Arial"/>
          <w:sz w:val="24"/>
          <w:szCs w:val="24"/>
          <w:lang w:eastAsia="ru-RU"/>
        </w:rPr>
        <w:t>кпд</w:t>
      </w:r>
      <w:proofErr w:type="spellEnd"/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 тепловой машины и дальше его увеличить невозможно.</w:t>
      </w:r>
    </w:p>
    <w:p w:rsidR="008F24A9" w:rsidRPr="008F24A9" w:rsidRDefault="008F24A9" w:rsidP="008F2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</w:t>
      </w:r>
    </w:p>
    <w:p w:rsidR="008F24A9" w:rsidRPr="008F24A9" w:rsidRDefault="008F24A9" w:rsidP="008F24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Топливный элемент производит непосредственное преобразование энергии химических связей в электрическую энергию. В некотором роде то же самое делает и плазменный генератор. Однако, и в том и в другом случае, часть энергии все равно теряется в виде выделяющегося тепла и рассеивается. Возможности решения </w:t>
      </w:r>
      <w:hyperlink r:id="rId12" w:tooltip="Определение количества тепловой энергии, потери энергии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проблемы рассеяния тепла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 пока не существует, что снижает </w:t>
      </w:r>
      <w:proofErr w:type="spellStart"/>
      <w:r w:rsidRPr="008F24A9">
        <w:rPr>
          <w:rFonts w:ascii="Arial" w:eastAsia="Times New Roman" w:hAnsi="Arial" w:cs="Arial"/>
          <w:sz w:val="24"/>
          <w:szCs w:val="24"/>
          <w:lang w:eastAsia="ru-RU"/>
        </w:rPr>
        <w:t>кпд</w:t>
      </w:r>
      <w:proofErr w:type="spellEnd"/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 любой самой хорошей преобразующей установки.</w:t>
      </w:r>
    </w:p>
    <w:p w:rsidR="008F24A9" w:rsidRPr="008F24A9" w:rsidRDefault="008F24A9" w:rsidP="008F24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Химические взаимодействия лежат в основе </w:t>
      </w:r>
      <w:hyperlink r:id="rId13" w:tooltip="Определение и примеры механической энергии, закон сохранения и полная механическая энергия системы тел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механической энергии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 движения тел людей и животных. Человек питается растениями и животными, получая из них энергию химических связей, которая сформировалась благодаря фотосинтезу. Таким образом, первоисточником для химической энергии является лучистая солнечная энергия, или, фактически, </w:t>
      </w:r>
      <w:hyperlink r:id="rId14" w:tooltip="Ядерная энергия, энергия атома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энергия ядерного синтеза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 от процессов, происходящих на Солнце. Как и всё живое на Земле, в конечном счете, человек питается энергией Солнца.</w:t>
      </w:r>
    </w:p>
    <w:p w:rsidR="008F24A9" w:rsidRPr="008F24A9" w:rsidRDefault="008F24A9" w:rsidP="008F24A9">
      <w:pPr>
        <w:shd w:val="clear" w:color="auto" w:fill="FFFFFF"/>
        <w:spacing w:after="375" w:line="45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8F24A9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ПРИВЕДЕМ НЕКОТОРЫЕ ПРИМЕРЫ ЦЕПОЧЕК ПРЕОБРАЗОВАНИЯ ХИМИЧЕСКОЙ ЭНЕРГИИ</w:t>
      </w:r>
    </w:p>
    <w:p w:rsidR="008F24A9" w:rsidRPr="008F24A9" w:rsidRDefault="008F24A9" w:rsidP="008F24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При сгорании порох превращается в горячие газы, которые в свою очередь сообщают пуле кинетическую энергию. Пуля в этом случае набирает упорядоченную </w:t>
      </w:r>
      <w:hyperlink r:id="rId15" w:tooltip="Определение и примеры механической энергии, закон сохранения и полная механическая энергия системы тел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кинетическую энергию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 за счет теплоты горячих газов (их «неорганизованной» кинетической энергии). Откуда же берут </w:t>
      </w:r>
      <w:hyperlink r:id="rId16" w:tooltip="Определение количества тепловой энергии, потери энергии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тепловую энергию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 сами молекулы? До этого взрыва порох был холодным твердым телом, содержащим запас «химической энергии». Он содержал в себе энергию первичного топлива — угля, дров, нефти. А это — молекулярная энергия, запасенная, если угодно, в силовых полях атомов. Представьте, что химическое соединение состоит из атомов, которые вопреки отталкивающим пружинящим межатомным силам посажены на свои места в молекуле и «защелка закрыта». </w:t>
      </w:r>
      <w:hyperlink r:id="rId17" w:tooltip="Определение и примеры механической энергии, закон сохранения и полная механическая энергия системы тел" w:history="1">
        <w:r w:rsidRPr="008F24A9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Потенциальная энергия</w:t>
        </w:r>
      </w:hyperlink>
      <w:r w:rsidRPr="008F24A9">
        <w:rPr>
          <w:rFonts w:ascii="Arial" w:eastAsia="Times New Roman" w:hAnsi="Arial" w:cs="Arial"/>
          <w:sz w:val="24"/>
          <w:szCs w:val="24"/>
          <w:lang w:eastAsia="ru-RU"/>
        </w:rPr>
        <w:t> при этом запасается в «сжатых пружинах». Разумеется, химическая энергия — гораздо более сложная вещь, чем такая модель, но общая картина ясна: атомы и молекулы запасают энергию, которая высвобождается при одних химических изменениях и запасается при других. Большая часть горючих веществ высвобождает свою энергию при горении в кислороде, так что энергия их связана с силовыми полями молекул топлива и кислорода. Трудно указать, где она расположена, но количество ее достаточно определенно, поскольку при переходе энергии в другие формы мы можем измерять работу, т. е. получить произведение сила на расстояние, например, столько-то джоулей на каждый килограмм полностью сгоревшего топлива. Химическую энергию пороха или заряда фейерверочной ракеты локализовать легче. Вся она сидит там, внутри молекул горючего.</w:t>
      </w:r>
    </w:p>
    <w:p w:rsidR="008F24A9" w:rsidRPr="008F24A9" w:rsidRDefault="008F24A9" w:rsidP="008F24A9">
      <w:pPr>
        <w:shd w:val="clear" w:color="auto" w:fill="FFFFFF"/>
        <w:spacing w:after="375" w:line="450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  <w:r w:rsidRPr="008F24A9"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  <w:t>ПИЩА — ИСТОЧНИК ХИМИЧЕСКОЙ ЭНЕРГИИ</w:t>
      </w:r>
    </w:p>
    <w:p w:rsidR="008F24A9" w:rsidRPr="008F24A9" w:rsidRDefault="008F24A9" w:rsidP="008F24A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Пища — источник химической энергии. Пища — это топливо для людей и животных, она снабжает их химической энергией, которая переносится потоком крови к нуждающимся в ней мышцам. Мышцы могут преобразовывать часть получаемой энергии в механическую, поднимая грузы и делая другую полезную работу. Пища содержит в основном атомы углерода, кислорода и водорода. </w:t>
      </w:r>
      <w:r w:rsidRPr="008F24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Рассмотрим, к примеру, молекулу простейшего сахара, глюкозы C6H12O6, поддерживающей работу мышц.</w:t>
      </w:r>
    </w:p>
    <w:p w:rsidR="008F24A9" w:rsidRPr="008F24A9" w:rsidRDefault="008F24A9" w:rsidP="008F24A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В процессе работы мышц и их отдыха, молекулы этого топлива расщепляются пополам, затем отщепляется шесть молекул H2O, а атомы углерода, соединяясь с атомами кислорода, поступающего из легких, дают шесть молекул CO2. Это вкратце сильно упрощенная картина химии жизни. Основные компоненты пищи — крахмал, сахара, жиры и белки — представляют большие молекулы, которые построены из меньших молекулярных структур, состоящих из атомов.</w:t>
      </w:r>
    </w:p>
    <w:p w:rsidR="008F24A9" w:rsidRPr="008F24A9" w:rsidRDefault="008F24A9" w:rsidP="008F24A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Эти небольшие комплексы синтезируются растениями, связываются ими каким-то способом, образуя растительные вещества, такие, как углеводы и целлюлоза. Животные, поедая растительную или животную пищу, расщепляют эти вещества и перераспределяют их составляющие так, чтобы образовывались нужные большие молекулы. Однако сами животные не синтезируют их частей. Энергию, необходимую для движения и другой деятельности, они получают при дальнейшем расщеплении некоторых молекулярных комплексов на углекислый газ и воду. Эта энергия первоначально была «усвоена» растениями из солнечного света и запасена при синтезе таких комплексов в виде энергии химических связей. Связывание и расщепление этих малых комплексов в пищеварительной системе животного — обычно дело нехитрое и не требует больших затрат энергии, оно быстро совершается микробами или ферментами. Большие молекулы в нашей пище содержатся в углеводах к целлюлозе, которые составлены из множества групп простых молекул сахара наподобие глюкозы, жиров с длинными цепями CH2 и белков — еще больших по величине и очень сложных молекул, необходимых для строительства и обновления тканей. Процесс, посредством которого химическая энергия превращается в теплоту тела или работу мышц, — в сущности, то же горение. При сгорании топлива в пламени происходит соединение его с кислородом с образованием воды и углекислого газа. Простейшее топливо нашего тела, такое, как глюкоза, соединяясь с кислородом, поступающим из легких, также образует воду и углекислый газ, но процесс идет гораздо медленнее и более хитрым путем, нежели простое горение в пламени; температура невелика, а выделение энергии — то же самое. Растения поглощают воду и CO2 из воздуха, соединяют их и создают сахар крахмал и целлюлозу — главные источники энергии животных.</w:t>
      </w:r>
    </w:p>
    <w:p w:rsidR="008F24A9" w:rsidRPr="008F24A9" w:rsidRDefault="008F24A9" w:rsidP="008F24A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>Добывание животными химической энергии для мышц происходит примерно так: из пищи извлекаются простейшие молекулы сахара (точно так же, как и на химическом заводе извлекается спирт из древесной массы), которые запасаются в скоплениях, представляющих собой молекулы нерастворимого «животного» крахмала. Этот запас молекул крахмала расщепляется по мере надобности, поддерживает снабжение мышц сахаром. Когда мышцы сокращаются и производят работу, сахар в две стадии превращается в воду и углекислый газ. Из своей растительной пищи животные еще запасают жиры и «сжигают» их для согревания тела.</w:t>
      </w:r>
    </w:p>
    <w:p w:rsidR="008F24A9" w:rsidRDefault="008F24A9" w:rsidP="008F24A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8F24A9">
        <w:rPr>
          <w:rFonts w:ascii="Arial" w:eastAsia="Times New Roman" w:hAnsi="Arial" w:cs="Arial"/>
          <w:sz w:val="24"/>
          <w:szCs w:val="24"/>
          <w:lang w:eastAsia="ru-RU"/>
        </w:rPr>
        <w:t xml:space="preserve">Затем все то, что растрачивается человеком и животными, вновь воссоздается растениями, и опять все готово к употреблению. Как же растения делают это? Мы не можем «обратить» действие пламени и «возродить» сгоревшие вещества. Как же растения ухитряются проделывать такой «синтез жизни», сжимая пружинки межмолекулярных сил и закрывая защелки? Поскольку «открывание защелки» </w:t>
      </w:r>
      <w:r w:rsidRPr="008F24A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приводит к выделению химической энергии, растения должны вкладывать ее при создании агрегата. Им необходимо как снабжение энергией, так и устройство, которое использовало бы ее для синтеза молекул H2O и CO2 в молекулы сахара и крахмала. Солнечный свет снабжает их энергией — порциями световых волн, так сказать, в «расфасованном по пакетикам» виде, а все операции производятся такими «умными» молекулами растения, как зеленый хлорофилл. На солнечном свету зеленый лист растения поглощает CO2 и создает крахмал. Таким образом, растительная и животная жизнь образует цикл, который начинается с воды, углекислого газа и солнечного света и заканчивается водой, углекислотой, теплом и механической энергией животных. Все наши машины, работающие на угле, нефти, ветре, падающей воде, все животные, потребляющие пищу, в конечном итоге получают свое топливо от Солнца.</w:t>
      </w:r>
    </w:p>
    <w:p w:rsidR="008F24A9" w:rsidRPr="008F24A9" w:rsidRDefault="008F24A9" w:rsidP="008F24A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4A9" w:rsidRDefault="008F2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F24A9">
        <w:rPr>
          <w:rFonts w:ascii="Times New Roman" w:hAnsi="Times New Roman" w:cs="Times New Roman"/>
          <w:b/>
          <w:sz w:val="24"/>
          <w:szCs w:val="24"/>
        </w:rPr>
        <w:t>.12.2020г.</w:t>
      </w:r>
    </w:p>
    <w:p w:rsidR="008F24A9" w:rsidRDefault="008F2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F24A9">
        <w:rPr>
          <w:rFonts w:ascii="Times New Roman" w:hAnsi="Times New Roman" w:cs="Times New Roman"/>
          <w:b/>
          <w:sz w:val="24"/>
          <w:szCs w:val="24"/>
        </w:rPr>
        <w:t>Природные и синтетические соединения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F24A9" w:rsidRDefault="008F24A9">
      <w:pPr>
        <w:rPr>
          <w:rFonts w:ascii="Times New Roman" w:hAnsi="Times New Roman" w:cs="Times New Roman"/>
          <w:b/>
          <w:sz w:val="24"/>
          <w:szCs w:val="24"/>
        </w:rPr>
      </w:pPr>
      <w:r w:rsidRPr="008F24A9">
        <w:rPr>
          <w:rFonts w:ascii="Times New Roman" w:hAnsi="Times New Roman" w:cs="Times New Roman"/>
          <w:b/>
          <w:sz w:val="24"/>
          <w:szCs w:val="24"/>
        </w:rPr>
        <w:t>Классификация неорганических соединений.</w:t>
      </w:r>
    </w:p>
    <w:p w:rsidR="008F24A9" w:rsidRDefault="008F24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лекцию. Конспект в тетрадь.</w:t>
      </w:r>
    </w:p>
    <w:p w:rsidR="008F24A9" w:rsidRDefault="008F24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F24A9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8F24A9" w:rsidRPr="008F24A9" w:rsidRDefault="008F24A9" w:rsidP="008F24A9">
      <w:pPr>
        <w:shd w:val="clear" w:color="auto" w:fill="EEE8DD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</w:pPr>
      <w:r w:rsidRPr="008F24A9">
        <w:rPr>
          <w:rFonts w:ascii="Georgia" w:eastAsia="Times New Roman" w:hAnsi="Georgia" w:cs="Times New Roman"/>
          <w:b/>
          <w:bCs/>
          <w:color w:val="403116"/>
          <w:sz w:val="50"/>
          <w:szCs w:val="50"/>
          <w:lang w:eastAsia="ru-RU"/>
        </w:rPr>
        <w:t>Классификация неорганических веществ</w:t>
      </w:r>
    </w:p>
    <w:tbl>
      <w:tblPr>
        <w:tblW w:w="97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0"/>
      </w:tblGrid>
      <w:tr w:rsidR="008F24A9" w:rsidRPr="008F24A9" w:rsidTr="008F24A9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Неорганические вещества по составу принято делить на две группы: немногочисленную группу простых веществ (их насчитывается около 400) и очень многочисленную группу сложных веществ. Простые вещества состоят из одного химического элемента, а сложные – из нескольких.</w:t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Сложные вещества обычно делят на классы: оксиды, кислоты, основания, амфотерные гидроксиды и соли. Данная классификация несовершенна, т. к. в ней нет места для аммиака, соединений металлов с фосфором, азотом, углеродом и т. д.</w:t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909BE85" wp14:editId="65DECFE0">
                  <wp:extent cx="4572000" cy="2695575"/>
                  <wp:effectExtent l="0" t="0" r="0" b="9525"/>
                  <wp:docPr id="2" name="Рисунок 2" descr="Классификация неорганических вещест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лассификация неорганических вещест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Оксиды</w:t>
            </w:r>
          </w:p>
          <w:p w:rsidR="008F24A9" w:rsidRPr="008F24A9" w:rsidRDefault="008F24A9" w:rsidP="008F24A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ОКСИДЫ – </w:t>
            </w:r>
            <w:r w:rsidRPr="008F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сложные вещества, состоящие из двух химических элементов, один из которых - кислород. </w:t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drawing>
                <wp:inline distT="0" distB="0" distL="0" distR="0" wp14:anchorId="313DF7EB" wp14:editId="315CD0EF">
                  <wp:extent cx="6334125" cy="4505325"/>
                  <wp:effectExtent l="0" t="0" r="9525" b="9525"/>
                  <wp:docPr id="3" name="Рисунок 3" descr="https://www.sites.google.com/site/chemistepus/_/rsrc/1445512400082/teoreticeskij-blok/klassifikacia-neorganiceskih-vesestv/%D0%91%D0%B5%D0%B7%20%D0%B8%D0%BC%D0%B5%D0%BD%D0%B8-2%D0%BA%D0%BE%D0%BF%D0%B8%D1%80%D0%BE%D0%B2%D0%B0%D0%BD%D0%B8%D0%B5.pn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ites.google.com/site/chemistepus/_/rsrc/1445512400082/teoreticeskij-blok/klassifikacia-neorganiceskih-vesestv/%D0%91%D0%B5%D0%B7%20%D0%B8%D0%BC%D0%B5%D0%BD%D0%B8-2%D0%BA%D0%BE%D0%BF%D0%B8%D1%80%D0%BE%D0%B2%D0%B0%D0%BD%D0%B8%D0%B5.pn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12D063" wp14:editId="74D1256D">
                  <wp:extent cx="4305300" cy="1943100"/>
                  <wp:effectExtent l="0" t="0" r="0" b="0"/>
                  <wp:docPr id="4" name="Рисунок 4" descr="Классификация окс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лассификация окс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ru-RU"/>
              </w:rPr>
              <w:t>Оксиды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могут быть солеобразующими и несолеобразующими. Солеобразующим оксидам соответствуют гидроксиды и соли с элементом в той же степени окисления, что и в оксиде. Несолеобразующие оксиды не имеют соответствующих гидроксидов и солей. Таких оксидов немного: N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2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O, NO, </w:t>
            </w: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SiO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, CO.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Солеобразующие оксиды в зависимости от кислотно-основного характера делятся </w:t>
            </w:r>
            <w:proofErr w:type="gram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на</w:t>
            </w:r>
            <w:proofErr w:type="gram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кислотные, амфотерные и основные.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Основные оксиды образованы металлами с небольшими степенями окисления +1, +2. Амфотерные оксиды образованы переходными металлами со степенями окисления +3, +4, а также </w:t>
            </w: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Be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Zn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Sn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Pb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. Кислотные оксиды образованы </w:t>
            </w:r>
            <w:proofErr w:type="gram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неметаллами, а</w:t>
            </w:r>
            <w:proofErr w:type="gram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также металлами со степенью окисления больше, чем +4. Рис. 3.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Georgia" w:eastAsia="Times New Roman" w:hAnsi="Georgia" w:cs="Helvetica"/>
                <w:sz w:val="20"/>
                <w:szCs w:val="20"/>
                <w:lang w:eastAsia="ru-RU"/>
              </w:rPr>
              <w:t>______________________________________________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F24A9">
              <w:rPr>
                <w:rFonts w:ascii="Georgia" w:eastAsia="Times New Roman" w:hAnsi="Georgia" w:cs="Helvetica"/>
                <w:sz w:val="36"/>
                <w:szCs w:val="36"/>
                <w:lang w:eastAsia="ru-RU"/>
              </w:rPr>
              <w:t>Гидроксиды</w:t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noProof/>
                <w:color w:val="663399"/>
                <w:sz w:val="20"/>
                <w:szCs w:val="20"/>
                <w:lang w:eastAsia="ru-RU"/>
              </w:rPr>
              <w:drawing>
                <wp:inline distT="0" distB="0" distL="0" distR="0" wp14:anchorId="313D3660" wp14:editId="145BBC25">
                  <wp:extent cx="6419850" cy="4010025"/>
                  <wp:effectExtent l="0" t="0" r="0" b="9525"/>
                  <wp:docPr id="5" name="Рисунок 5" descr="https://www.sites.google.com/site/chemistepus/_/rsrc/1445512613800/teoreticeskij-blok/klassifikacia-neorganiceskih-vesestv/%D0%B3%D0%B8%D0%B4%D1%80%D0%BE%D0%BA%D0%B8%D1%81%D0%B4%D1%8Bpsd.pn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sites.google.com/site/chemistepus/_/rsrc/1445512613800/teoreticeskij-blok/klassifikacia-neorganiceskih-vesestv/%D0%B3%D0%B8%D0%B4%D1%80%D0%BE%D0%BA%D0%B8%D1%81%D0%B4%D1%8Bpsd.pn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Основания</w:t>
            </w:r>
          </w:p>
          <w:p w:rsidR="008F24A9" w:rsidRPr="008F24A9" w:rsidRDefault="008F24A9" w:rsidP="008F24A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ОСНОВАНИЯ – </w:t>
            </w:r>
            <w:r w:rsidRPr="008F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сложные вещества, состоящие из ионов металла и гидроксид-ионов.</w:t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6B3298" wp14:editId="1680D51A">
                  <wp:extent cx="4572000" cy="1038225"/>
                  <wp:effectExtent l="0" t="0" r="0" b="9525"/>
                  <wp:docPr id="6" name="Рисунок 6" descr="Классификация основ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лассификация основ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Основания – это сложные вещества, состоящие из катионов металла и одного или нескольких гидроксид-анионов. В основу классификации оснований могут быть положены разные признаки. Например, их отношение к воде. По данному признаку основания делят на растворимые в воде (щелочи) и нерастворимые в воде.</w:t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36"/>
                <w:szCs w:val="36"/>
                <w:lang w:eastAsia="ru-RU"/>
              </w:rPr>
              <w:t>Амфотерные гидроксиды 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это сложные вещества, которые имеют свойства и кислот, и оснований, и потому их формулы можно записывать в разных формах: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Zn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(OH)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2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 =                   H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2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ZnO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2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форма основания      форма кислоты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Georgia" w:eastAsia="Times New Roman" w:hAnsi="Georgia" w:cs="Helvetica"/>
                <w:sz w:val="20"/>
                <w:szCs w:val="20"/>
                <w:lang w:eastAsia="ru-RU"/>
              </w:rPr>
              <w:t>______________________________________________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F24A9">
              <w:rPr>
                <w:rFonts w:ascii="Georgia" w:eastAsia="Times New Roman" w:hAnsi="Georgia" w:cs="Helvetica"/>
                <w:sz w:val="36"/>
                <w:szCs w:val="36"/>
                <w:lang w:eastAsia="ru-RU"/>
              </w:rPr>
              <w:t>Кислоты</w:t>
            </w:r>
          </w:p>
          <w:p w:rsidR="008F24A9" w:rsidRPr="008F24A9" w:rsidRDefault="008F24A9" w:rsidP="008F24A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КИСЛОТЫ – </w:t>
            </w:r>
            <w:r w:rsidRPr="008F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сложные вещества, состоящие из ионов водорода и кислотных остатков. 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667ACBA" wp14:editId="125A277A">
                  <wp:extent cx="4572000" cy="1085850"/>
                  <wp:effectExtent l="0" t="0" r="0" b="0"/>
                  <wp:docPr id="7" name="Рисунок 7" descr="Классификация кисл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лассификация кисл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Кислоты – это сложные вещества, состоящие из атомов водорода, способных замещаться на металлы, и кислотных остатков. Кислоты можно разделить на группы по содержанию кислорода: кислородосодержащие (например, HNO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3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, H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2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SO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4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, H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3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PO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4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 и бескислородные (HI, H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2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S).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noProof/>
                <w:color w:val="663399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3AADC9" wp14:editId="7629E69C">
                  <wp:extent cx="6600825" cy="4714875"/>
                  <wp:effectExtent l="0" t="0" r="9525" b="9525"/>
                  <wp:docPr id="8" name="Рисунок 8" descr="https://www.sites.google.com/site/chemistepus/_/rsrc/1445512910016/teoreticeskij-blok/klassifikacia-neorganiceskih-vesestv/%D0%9A%D0%B8%D1%81%D0%BB%D0%BE%D1%82%D1%8B.pn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sites.google.com/site/chemistepus/_/rsrc/1445512910016/teoreticeskij-blok/klassifikacia-neorganiceskih-vesestv/%D0%9A%D0%B8%D1%81%D0%BB%D0%BE%D1%82%D1%8B.pn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471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A9" w:rsidRPr="008F24A9" w:rsidRDefault="008F24A9" w:rsidP="008F2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Georgia" w:eastAsia="Times New Roman" w:hAnsi="Georgia" w:cs="Helvetica"/>
                <w:sz w:val="20"/>
                <w:szCs w:val="20"/>
                <w:lang w:eastAsia="ru-RU"/>
              </w:rPr>
              <w:t>______________________________________________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8F24A9">
              <w:rPr>
                <w:rFonts w:ascii="Georgia" w:eastAsia="Times New Roman" w:hAnsi="Georgia" w:cs="Helvetica"/>
                <w:sz w:val="36"/>
                <w:szCs w:val="36"/>
                <w:lang w:eastAsia="ru-RU"/>
              </w:rPr>
              <w:t>Соли</w:t>
            </w:r>
          </w:p>
          <w:p w:rsidR="008F24A9" w:rsidRPr="008F24A9" w:rsidRDefault="008F24A9" w:rsidP="008F24A9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4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СОЛИ – </w:t>
            </w:r>
            <w:r w:rsidRPr="008F2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сложные вещества, состоящие из ионов металла и кислотных остатков. 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1D7DA710" wp14:editId="787EC5EF">
                  <wp:extent cx="4572000" cy="2581275"/>
                  <wp:effectExtent l="0" t="0" r="0" b="9525"/>
                  <wp:docPr id="9" name="Рисунок 9" descr="Виды со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Виды со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A9" w:rsidRPr="008F24A9" w:rsidRDefault="008F24A9" w:rsidP="008F24A9">
            <w:pPr>
              <w:spacing w:after="0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noProof/>
                <w:color w:val="663399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78A6691" wp14:editId="438DC582">
                  <wp:extent cx="6172200" cy="2390775"/>
                  <wp:effectExtent l="0" t="0" r="0" b="9525"/>
                  <wp:docPr id="10" name="Рисунок 10" descr="https://www.sites.google.com/site/chemistepus/_/rsrc/1445513044467/teoreticeskij-blok/klassifikacia-neorganiceskih-vesestv/%D0%A1%D0%BE%D0%BB%D0%B8.pn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ites.google.com/site/chemistepus/_/rsrc/1445513044467/teoreticeskij-blok/klassifikacia-neorganiceskih-vesestv/%D0%A1%D0%BE%D0%BB%D0%B8.pn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Средние соли состоят из катионов металла (или аммония) и анионов кислотных остатков. Кислые соли, кроме катионов металла, содержат катионы водорода и анион кислотного остатка. Основные соли в своем составе содержат гидроксид-анионы.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Если соль образована двумя видами катионов металлов и одним анионом, то ее называют двойной. Например, сульфат алюминия-калия </w:t>
            </w: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KAl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(SO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4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  <w:r w:rsidRPr="008F24A9">
              <w:rPr>
                <w:rFonts w:ascii="Helvetica" w:eastAsia="Times New Roman" w:hAnsi="Helvetica" w:cs="Helvetica"/>
                <w:sz w:val="16"/>
                <w:szCs w:val="16"/>
                <w:lang w:eastAsia="ru-RU"/>
              </w:rPr>
              <w:t>2</w:t>
            </w: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.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Соли с двумя разными анионами и одним катионом называют смешанными. Например, </w:t>
            </w: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Са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(</w:t>
            </w: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OCl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)</w:t>
            </w:r>
            <w:proofErr w:type="spellStart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Cl</w:t>
            </w:r>
            <w:proofErr w:type="spellEnd"/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 xml:space="preserve"> – хлорид-гипохлорит кальция.</w:t>
            </w:r>
          </w:p>
          <w:p w:rsidR="008F24A9" w:rsidRPr="008F24A9" w:rsidRDefault="008F24A9" w:rsidP="008F24A9">
            <w:pPr>
              <w:spacing w:after="135" w:line="270" w:lineRule="atLeast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8F24A9"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  <w:t>В комплексных солях содержится сложный ион, который принято заключать в квадратные скобки.</w:t>
            </w:r>
          </w:p>
        </w:tc>
      </w:tr>
    </w:tbl>
    <w:p w:rsidR="008F24A9" w:rsidRDefault="008F24A9">
      <w:pPr>
        <w:rPr>
          <w:rFonts w:ascii="Times New Roman" w:hAnsi="Times New Roman" w:cs="Times New Roman"/>
          <w:b/>
          <w:sz w:val="24"/>
          <w:szCs w:val="24"/>
        </w:rPr>
      </w:pPr>
    </w:p>
    <w:p w:rsidR="006A5EDF" w:rsidRPr="006A5EDF" w:rsidRDefault="006A5EDF" w:rsidP="006A5EDF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6A5EDF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6A5EDF">
        <w:t xml:space="preserve"> </w:t>
      </w:r>
      <w:hyperlink r:id="rId31" w:history="1">
        <w:r w:rsidRPr="006A5EDF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6A5EDF" w:rsidRPr="008F24A9" w:rsidRDefault="006A5ED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A5EDF" w:rsidRPr="008F2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44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DF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C44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24A9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34757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91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6544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88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0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6967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source.ru/proizvodstvo-jenergii/dvigatel-vnutrennego-sgoranija.html" TargetMode="External"/><Relationship Id="rId13" Type="http://schemas.openxmlformats.org/officeDocument/2006/relationships/hyperlink" Target="http://greensource.ru/vidy-jenergii/mehanicheskaja-jenergija.html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www.sites.google.com/site/chemistepus/teoreticeskij-blok/klassifikacia-neorganiceskih-vesestv/%D0%9A%D0%B8%D1%81%D0%BB%D0%BE%D1%82%D1%8B.png?attredirects=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://greensource.ru/vidy-jenergii/teplovaja-jenergija.html" TargetMode="External"/><Relationship Id="rId12" Type="http://schemas.openxmlformats.org/officeDocument/2006/relationships/hyperlink" Target="http://greensource.ru/vidy-jenergii/teplovaja-jenergija.html" TargetMode="External"/><Relationship Id="rId17" Type="http://schemas.openxmlformats.org/officeDocument/2006/relationships/hyperlink" Target="http://greensource.ru/vidy-jenergii/mehanicheskaja-jenergija.html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greensource.ru/vidy-jenergii/teplovaja-jenergija.html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www.sites.google.com/site/chemistepus/teoreticeskij-blok/klassifikacia-neorganiceskih-vesestv/%D0%A1%D0%BE%D0%BB%D0%B8.png?attredirects=0" TargetMode="External"/><Relationship Id="rId1" Type="http://schemas.openxmlformats.org/officeDocument/2006/relationships/styles" Target="styles.xml"/><Relationship Id="rId6" Type="http://schemas.openxmlformats.org/officeDocument/2006/relationships/hyperlink" Target="http://greensource.ru/vidy-jenergii/svetovaja-jenergija.html" TargetMode="External"/><Relationship Id="rId11" Type="http://schemas.openxmlformats.org/officeDocument/2006/relationships/hyperlink" Target="http://greensource.ru/proizvodstvo-jenergii/toplivnye-jelementy-dlja-vyrabotki-jelektrojenergii.html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greensource.ru/vidy-jenergii/mehanicheskaja-jenergija.html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9.png"/><Relationship Id="rId10" Type="http://schemas.openxmlformats.org/officeDocument/2006/relationships/hyperlink" Target="http://greensource.ru/proizvodstvo-jenergii/plazmennyj-generator-jelektrojenergii.html" TargetMode="External"/><Relationship Id="rId19" Type="http://schemas.openxmlformats.org/officeDocument/2006/relationships/hyperlink" Target="https://www.sites.google.com/site/chemistepus/teoreticeskij-blok/klassifikacia-neorganiceskih-vesestv/%D0%91%D0%B5%D0%B7%20%D0%B8%D0%BC%D0%B5%D0%BD%D0%B8-2%D0%BA%D0%BE%D0%BF%D0%B8%D1%80%D0%BE%D0%B2%D0%B0%D0%BD%D0%B8%D0%B5.png?attredirects=0" TargetMode="External"/><Relationship Id="rId31" Type="http://schemas.openxmlformats.org/officeDocument/2006/relationships/hyperlink" Target="mailto:kseniya.voronova87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eensource.ru/proizvodstvo-jenergii/turbina.html" TargetMode="External"/><Relationship Id="rId14" Type="http://schemas.openxmlformats.org/officeDocument/2006/relationships/hyperlink" Target="http://greensource.ru/vidy-jenergii/jadernaja-atomnaja-jenergija.html" TargetMode="External"/><Relationship Id="rId22" Type="http://schemas.openxmlformats.org/officeDocument/2006/relationships/hyperlink" Target="https://www.sites.google.com/site/chemistepus/teoreticeskij-blok/klassifikacia-neorganiceskih-vesestv/%D0%B3%D0%B8%D0%B4%D1%80%D0%BE%D0%BA%D0%B8%D1%81%D0%B4%D1%8Bpsd.png?attredirects=0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2020-12-12T14:14:00Z</dcterms:created>
  <dcterms:modified xsi:type="dcterms:W3CDTF">2020-12-12T14:25:00Z</dcterms:modified>
</cp:coreProperties>
</file>