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B6" w:rsidRDefault="001111B6" w:rsidP="001111B6">
      <w:pPr>
        <w:pStyle w:val="2"/>
        <w:jc w:val="center"/>
      </w:pPr>
      <w:r>
        <w:t>План-конспект урока учебной практики</w:t>
      </w:r>
    </w:p>
    <w:p w:rsidR="001111B6" w:rsidRDefault="001111B6" w:rsidP="001111B6">
      <w:pPr>
        <w:pStyle w:val="1"/>
        <w:rPr>
          <w:u w:val="none"/>
        </w:rPr>
      </w:pPr>
    </w:p>
    <w:p w:rsidR="001111B6" w:rsidRDefault="00F765AE" w:rsidP="001111B6">
      <w:pPr>
        <w:rPr>
          <w:sz w:val="28"/>
        </w:rPr>
      </w:pPr>
      <w:r w:rsidRPr="00F765AE">
        <w:rPr>
          <w:sz w:val="28"/>
          <w:highlight w:val="yellow"/>
        </w:rPr>
        <w:t>ИЗУЧИТЬ ТЕОРЕТИЧЕСКИЙ МАТЕРИАЛ ВЫПОЛНИТЬ ЗАДАНИЕ</w:t>
      </w:r>
      <w:r>
        <w:rPr>
          <w:sz w:val="28"/>
        </w:rPr>
        <w:t xml:space="preserve"> </w:t>
      </w:r>
    </w:p>
    <w:p w:rsidR="001111B6" w:rsidRPr="00C64E3A" w:rsidRDefault="001111B6" w:rsidP="001111B6">
      <w:pPr>
        <w:rPr>
          <w:sz w:val="28"/>
        </w:rPr>
      </w:pPr>
      <w:r>
        <w:rPr>
          <w:sz w:val="28"/>
        </w:rPr>
        <w:t xml:space="preserve">Отчет отправить на почту </w:t>
      </w:r>
      <w:hyperlink r:id="rId5" w:history="1">
        <w:r w:rsidR="00C64E3A" w:rsidRPr="00D80302">
          <w:rPr>
            <w:rStyle w:val="a8"/>
            <w:sz w:val="28"/>
            <w:lang w:val="en-US"/>
          </w:rPr>
          <w:t>arptyushkina</w:t>
        </w:r>
        <w:r w:rsidR="00C64E3A" w:rsidRPr="00D80302">
          <w:rPr>
            <w:rStyle w:val="a8"/>
            <w:sz w:val="28"/>
          </w:rPr>
          <w:t>@</w:t>
        </w:r>
        <w:r w:rsidR="00C64E3A" w:rsidRPr="00D80302">
          <w:rPr>
            <w:rStyle w:val="a8"/>
            <w:sz w:val="28"/>
            <w:lang w:val="en-US"/>
          </w:rPr>
          <w:t>mail</w:t>
        </w:r>
        <w:r w:rsidR="00C64E3A" w:rsidRPr="00D80302">
          <w:rPr>
            <w:rStyle w:val="a8"/>
            <w:sz w:val="28"/>
          </w:rPr>
          <w:t>.</w:t>
        </w:r>
        <w:r w:rsidR="00C64E3A" w:rsidRPr="00D80302">
          <w:rPr>
            <w:rStyle w:val="a8"/>
            <w:sz w:val="28"/>
            <w:lang w:val="en-US"/>
          </w:rPr>
          <w:t>ru</w:t>
        </w:r>
      </w:hyperlink>
      <w:r w:rsidR="00C64E3A">
        <w:rPr>
          <w:sz w:val="28"/>
        </w:rPr>
        <w:t xml:space="preserve"> при отправке работ подписываем, за какое число работа</w:t>
      </w:r>
    </w:p>
    <w:p w:rsidR="00F765AE" w:rsidRPr="00A27539" w:rsidRDefault="00F765AE" w:rsidP="00F765AE">
      <w:pPr>
        <w:pStyle w:val="21"/>
        <w:tabs>
          <w:tab w:val="left" w:pos="9356"/>
        </w:tabs>
        <w:spacing w:after="0" w:line="360" w:lineRule="auto"/>
        <w:ind w:right="43"/>
        <w:jc w:val="center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A27539">
        <w:rPr>
          <w:rFonts w:ascii="Times New Roman" w:hAnsi="Times New Roman" w:cs="Times New Roman"/>
          <w:b/>
          <w:color w:val="262626" w:themeColor="text1" w:themeTint="D9"/>
          <w:sz w:val="24"/>
        </w:rPr>
        <w:t>Тема</w:t>
      </w:r>
      <w:r>
        <w:rPr>
          <w:rFonts w:ascii="Times New Roman" w:hAnsi="Times New Roman" w:cs="Times New Roman"/>
          <w:b/>
          <w:color w:val="262626" w:themeColor="text1" w:themeTint="D9"/>
          <w:sz w:val="24"/>
        </w:rPr>
        <w:t>: «</w:t>
      </w:r>
      <w:proofErr w:type="spellStart"/>
      <w:r w:rsidRPr="00A27539">
        <w:rPr>
          <w:rFonts w:ascii="Times New Roman" w:hAnsi="Times New Roman" w:cs="Times New Roman"/>
          <w:b/>
          <w:bCs/>
          <w:color w:val="262626" w:themeColor="text1" w:themeTint="D9"/>
          <w:sz w:val="24"/>
        </w:rPr>
        <w:t>Деактиваторы</w:t>
      </w:r>
      <w:proofErr w:type="spellEnd"/>
      <w:r w:rsidRPr="00A27539">
        <w:rPr>
          <w:rFonts w:ascii="Times New Roman" w:hAnsi="Times New Roman" w:cs="Times New Roman"/>
          <w:b/>
          <w:bCs/>
          <w:color w:val="262626" w:themeColor="text1" w:themeTint="D9"/>
          <w:sz w:val="24"/>
        </w:rPr>
        <w:t xml:space="preserve"> и магнитные съемники. Теленаблюдение, мониторы и си</w:t>
      </w:r>
      <w:r w:rsidRPr="00A27539">
        <w:rPr>
          <w:rFonts w:ascii="Times New Roman" w:hAnsi="Times New Roman" w:cs="Times New Roman"/>
          <w:b/>
          <w:bCs/>
          <w:color w:val="262626" w:themeColor="text1" w:themeTint="D9"/>
          <w:sz w:val="24"/>
        </w:rPr>
        <w:t>с</w:t>
      </w:r>
      <w:r w:rsidRPr="00A27539">
        <w:rPr>
          <w:rFonts w:ascii="Times New Roman" w:hAnsi="Times New Roman" w:cs="Times New Roman"/>
          <w:b/>
          <w:bCs/>
          <w:color w:val="262626" w:themeColor="text1" w:themeTint="D9"/>
          <w:sz w:val="24"/>
        </w:rPr>
        <w:t>темы видеонаблюдения</w:t>
      </w:r>
      <w:r>
        <w:rPr>
          <w:rFonts w:ascii="Times New Roman" w:hAnsi="Times New Roman" w:cs="Times New Roman"/>
          <w:b/>
          <w:bCs/>
          <w:color w:val="262626" w:themeColor="text1" w:themeTint="D9"/>
          <w:sz w:val="24"/>
        </w:rPr>
        <w:t>»</w:t>
      </w:r>
    </w:p>
    <w:p w:rsidR="00F765AE" w:rsidRDefault="00F765AE" w:rsidP="00F765AE">
      <w:pPr>
        <w:pStyle w:val="21"/>
        <w:tabs>
          <w:tab w:val="left" w:pos="9356"/>
        </w:tabs>
        <w:spacing w:after="0" w:line="360" w:lineRule="auto"/>
        <w:ind w:right="43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F765AE" w:rsidRPr="007039BC" w:rsidRDefault="00F765AE" w:rsidP="00F765AE">
      <w:pPr>
        <w:pStyle w:val="a5"/>
        <w:shd w:val="clear" w:color="auto" w:fill="FFFFFF"/>
        <w:spacing w:after="0" w:line="360" w:lineRule="auto"/>
        <w:ind w:firstLine="454"/>
        <w:jc w:val="center"/>
        <w:rPr>
          <w:b/>
          <w:color w:val="262626" w:themeColor="text1" w:themeTint="D9"/>
        </w:rPr>
      </w:pPr>
      <w:r w:rsidRPr="007039BC">
        <w:rPr>
          <w:b/>
          <w:color w:val="262626" w:themeColor="text1" w:themeTint="D9"/>
        </w:rPr>
        <w:t>Методические указания к выполнению</w:t>
      </w:r>
    </w:p>
    <w:p w:rsidR="00F765AE" w:rsidRPr="007039BC" w:rsidRDefault="00F765AE" w:rsidP="00F765AE">
      <w:pPr>
        <w:pStyle w:val="a5"/>
        <w:shd w:val="clear" w:color="auto" w:fill="FFFFFF"/>
        <w:spacing w:after="0" w:line="360" w:lineRule="auto"/>
        <w:ind w:firstLine="454"/>
        <w:jc w:val="center"/>
        <w:rPr>
          <w:b/>
          <w:color w:val="262626" w:themeColor="text1" w:themeTint="D9"/>
        </w:rPr>
      </w:pPr>
      <w:r w:rsidRPr="007039BC">
        <w:rPr>
          <w:b/>
          <w:color w:val="262626" w:themeColor="text1" w:themeTint="D9"/>
        </w:rPr>
        <w:t>Краткие теоретические сведения</w:t>
      </w:r>
    </w:p>
    <w:p w:rsidR="00F765AE" w:rsidRDefault="00F765AE" w:rsidP="00F765AE">
      <w:pPr>
        <w:pStyle w:val="21"/>
        <w:tabs>
          <w:tab w:val="left" w:pos="9356"/>
        </w:tabs>
        <w:spacing w:after="0" w:line="360" w:lineRule="auto"/>
        <w:ind w:right="43"/>
        <w:jc w:val="both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</w:p>
    <w:p w:rsidR="00F765AE" w:rsidRPr="00E5427A" w:rsidRDefault="00F765AE" w:rsidP="00F765AE">
      <w:pPr>
        <w:pStyle w:val="21"/>
        <w:tabs>
          <w:tab w:val="left" w:pos="935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E5427A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Деактиваторы</w:t>
      </w:r>
      <w:proofErr w:type="spellEnd"/>
      <w:r w:rsidRPr="00E5427A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 xml:space="preserve"> и магнитные съемники </w:t>
      </w:r>
    </w:p>
    <w:p w:rsidR="00F765AE" w:rsidRPr="00E5427A" w:rsidRDefault="00F765AE" w:rsidP="00F765AE">
      <w:pPr>
        <w:pStyle w:val="21"/>
        <w:tabs>
          <w:tab w:val="left" w:pos="935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Деактиваторы</w:t>
      </w:r>
      <w:proofErr w:type="spellEnd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служат для нейтрализации (деактивации) защитных самоклеящихся этикеток, нанесенных на товар, после его оплаты. </w:t>
      </w:r>
    </w:p>
    <w:p w:rsidR="00F765AE" w:rsidRPr="00E5427A" w:rsidRDefault="00F765AE" w:rsidP="00F765AE">
      <w:pPr>
        <w:pStyle w:val="21"/>
        <w:tabs>
          <w:tab w:val="left" w:pos="935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Деактиватор</w:t>
      </w:r>
      <w:proofErr w:type="spellEnd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представляет собой электронное устройство, состоящее из блока управления и антенны, которую устанавливают </w:t>
      </w:r>
      <w:proofErr w:type="gramStart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</w:t>
      </w:r>
      <w:proofErr w:type="gramEnd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или </w:t>
      </w:r>
      <w:proofErr w:type="gramStart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</w:t>
      </w:r>
      <w:proofErr w:type="gramEnd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кассовый стол либо в сканер, в р</w:t>
      </w:r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зультате чего можно одновременно и сканировать, и дезактивировать этикетку на товаре. </w:t>
      </w:r>
    </w:p>
    <w:p w:rsidR="00F765AE" w:rsidRDefault="00F765AE" w:rsidP="00F765AE">
      <w:pPr>
        <w:pStyle w:val="21"/>
        <w:tabs>
          <w:tab w:val="left" w:pos="935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 прохождении товара с защитными этикетками через зону действия антенны </w:t>
      </w:r>
      <w:proofErr w:type="spellStart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деактиватора</w:t>
      </w:r>
      <w:proofErr w:type="spellEnd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устройство автоматически детектирует наличие защитной этикетки и деактив</w:t>
      </w:r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</w:t>
      </w:r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рует ее (пережигает колебательный контур).</w:t>
      </w:r>
    </w:p>
    <w:p w:rsidR="00F765AE" w:rsidRDefault="00F765AE" w:rsidP="00F765AE">
      <w:pPr>
        <w:pStyle w:val="21"/>
        <w:tabs>
          <w:tab w:val="left" w:pos="935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drawing>
          <wp:inline distT="0" distB="0" distL="0" distR="0">
            <wp:extent cx="2126615" cy="2041525"/>
            <wp:effectExtent l="0" t="0" r="698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drawing>
          <wp:inline distT="0" distB="0" distL="0" distR="0">
            <wp:extent cx="2541270" cy="204152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AE" w:rsidRDefault="00F765AE" w:rsidP="00F765AE">
      <w:pPr>
        <w:pStyle w:val="21"/>
        <w:tabs>
          <w:tab w:val="left" w:pos="935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65AE" w:rsidRPr="00E5427A" w:rsidRDefault="00F765AE" w:rsidP="00F765AE">
      <w:pPr>
        <w:pStyle w:val="21"/>
        <w:tabs>
          <w:tab w:val="left" w:pos="9356"/>
        </w:tabs>
        <w:spacing w:line="360" w:lineRule="auto"/>
        <w:ind w:firstLine="68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5427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Рис. 1. </w:t>
      </w:r>
      <w:proofErr w:type="spellStart"/>
      <w:r w:rsidRPr="00E5427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Деактиватор</w:t>
      </w:r>
      <w:proofErr w:type="spellEnd"/>
      <w:r w:rsidRPr="00E5427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Д-90</w:t>
      </w:r>
    </w:p>
    <w:p w:rsidR="00F765AE" w:rsidRPr="00E5427A" w:rsidRDefault="00F765AE" w:rsidP="00F765AE">
      <w:pPr>
        <w:pStyle w:val="21"/>
        <w:tabs>
          <w:tab w:val="left" w:pos="935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Деактиватор</w:t>
      </w:r>
      <w:proofErr w:type="spellEnd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Д-90 Техническая характеристика </w:t>
      </w:r>
      <w:proofErr w:type="spellStart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деактиватора</w:t>
      </w:r>
      <w:proofErr w:type="spellEnd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Д-90 </w:t>
      </w:r>
    </w:p>
    <w:p w:rsidR="00F765AE" w:rsidRPr="00E5427A" w:rsidRDefault="00F765AE" w:rsidP="00F765AE">
      <w:pPr>
        <w:pStyle w:val="21"/>
        <w:tabs>
          <w:tab w:val="left" w:pos="935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Деактиватор</w:t>
      </w:r>
      <w:proofErr w:type="spellEnd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Д-90 Техническая характеристика </w:t>
      </w:r>
      <w:proofErr w:type="spellStart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деактиватора</w:t>
      </w:r>
      <w:proofErr w:type="spellEnd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Д-90 </w:t>
      </w:r>
    </w:p>
    <w:p w:rsidR="00F765AE" w:rsidRPr="00E5427A" w:rsidRDefault="00F765AE" w:rsidP="00F765AE">
      <w:pPr>
        <w:pStyle w:val="21"/>
        <w:tabs>
          <w:tab w:val="left" w:pos="935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Рабочая частота, МГц .....................................................................8,2 </w:t>
      </w:r>
    </w:p>
    <w:p w:rsidR="00F765AE" w:rsidRPr="00E5427A" w:rsidRDefault="00F765AE" w:rsidP="00F765AE">
      <w:pPr>
        <w:pStyle w:val="21"/>
        <w:tabs>
          <w:tab w:val="left" w:pos="935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Потребляемая мощность, </w:t>
      </w:r>
      <w:proofErr w:type="gramStart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Вт</w:t>
      </w:r>
      <w:proofErr w:type="gramEnd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............................................................90 </w:t>
      </w:r>
    </w:p>
    <w:p w:rsidR="00F765AE" w:rsidRPr="00E5427A" w:rsidRDefault="00F765AE" w:rsidP="00F765AE">
      <w:pPr>
        <w:pStyle w:val="21"/>
        <w:tabs>
          <w:tab w:val="left" w:pos="935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Соединения (</w:t>
      </w:r>
      <w:proofErr w:type="spellStart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панель-деакгиватор-синхронизация</w:t>
      </w:r>
      <w:proofErr w:type="spellEnd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.......50 ОМ BNC </w:t>
      </w:r>
    </w:p>
    <w:p w:rsidR="00F765AE" w:rsidRPr="00E5427A" w:rsidRDefault="00F765AE" w:rsidP="00F765AE">
      <w:pPr>
        <w:pStyle w:val="21"/>
        <w:tabs>
          <w:tab w:val="left" w:pos="935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Интерфейс .................................................................................RS-232 </w:t>
      </w:r>
    </w:p>
    <w:p w:rsidR="00F765AE" w:rsidRPr="00E5427A" w:rsidRDefault="00F765AE" w:rsidP="00F765AE">
      <w:pPr>
        <w:pStyle w:val="21"/>
        <w:tabs>
          <w:tab w:val="left" w:pos="935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Размер блока </w:t>
      </w:r>
      <w:proofErr w:type="spellStart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деактиватора</w:t>
      </w:r>
      <w:proofErr w:type="spellEnd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мм................................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....256x330x70,5 </w:t>
      </w:r>
    </w:p>
    <w:p w:rsidR="00F765AE" w:rsidRPr="00E5427A" w:rsidRDefault="00F765AE" w:rsidP="00F765AE">
      <w:pPr>
        <w:pStyle w:val="21"/>
        <w:tabs>
          <w:tab w:val="left" w:pos="935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Размеры панели </w:t>
      </w:r>
      <w:proofErr w:type="spellStart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деактиватора</w:t>
      </w:r>
      <w:proofErr w:type="spellEnd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мм ...........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..............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</w:t>
      </w:r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....380x380x47,5 </w:t>
      </w:r>
    </w:p>
    <w:p w:rsidR="00F765AE" w:rsidRPr="00E5427A" w:rsidRDefault="00F765AE" w:rsidP="00F765AE">
      <w:pPr>
        <w:pStyle w:val="21"/>
        <w:tabs>
          <w:tab w:val="left" w:pos="935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Масса, </w:t>
      </w:r>
      <w:proofErr w:type="gramStart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кг</w:t>
      </w:r>
      <w:proofErr w:type="gramEnd"/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..........................................................................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.........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....</w:t>
      </w:r>
      <w:r w:rsidRPr="00E542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......3</w:t>
      </w:r>
    </w:p>
    <w:p w:rsidR="00F765AE" w:rsidRDefault="00F765AE" w:rsidP="00F765AE">
      <w:pPr>
        <w:pStyle w:val="a5"/>
        <w:shd w:val="clear" w:color="auto" w:fill="FFFFFF"/>
        <w:spacing w:after="0" w:line="360" w:lineRule="auto"/>
        <w:ind w:firstLine="709"/>
        <w:jc w:val="both"/>
        <w:rPr>
          <w:color w:val="262626" w:themeColor="text1" w:themeTint="D9"/>
        </w:rPr>
      </w:pPr>
      <w:r w:rsidRPr="00E5427A">
        <w:rPr>
          <w:color w:val="262626" w:themeColor="text1" w:themeTint="D9"/>
        </w:rPr>
        <w:t>Магнитные съемники (</w:t>
      </w:r>
      <w:proofErr w:type="spellStart"/>
      <w:r w:rsidRPr="00E5427A">
        <w:rPr>
          <w:color w:val="262626" w:themeColor="text1" w:themeTint="D9"/>
        </w:rPr>
        <w:t>детачеры</w:t>
      </w:r>
      <w:proofErr w:type="spellEnd"/>
      <w:r w:rsidRPr="00E5427A">
        <w:rPr>
          <w:color w:val="262626" w:themeColor="text1" w:themeTint="D9"/>
        </w:rPr>
        <w:t>) предназначены для снятия жестких датчиков с т</w:t>
      </w:r>
      <w:r w:rsidRPr="00E5427A">
        <w:rPr>
          <w:color w:val="262626" w:themeColor="text1" w:themeTint="D9"/>
        </w:rPr>
        <w:t>о</w:t>
      </w:r>
      <w:r w:rsidRPr="00E5427A">
        <w:rPr>
          <w:color w:val="262626" w:themeColor="text1" w:themeTint="D9"/>
        </w:rPr>
        <w:t>вара после его оплаты. Продавец устанавливает жесткий датчик в углубление съемника и после этого может легко вынуть крепежную иглу. В съемниках используют специальный постоянный магнит повышенной мощности.</w:t>
      </w:r>
    </w:p>
    <w:p w:rsidR="00F765AE" w:rsidRDefault="00F765AE" w:rsidP="00F765AE">
      <w:pPr>
        <w:pStyle w:val="a5"/>
        <w:shd w:val="clear" w:color="auto" w:fill="FFFFFF"/>
        <w:spacing w:after="0" w:line="360" w:lineRule="auto"/>
        <w:ind w:firstLine="709"/>
        <w:jc w:val="both"/>
        <w:rPr>
          <w:color w:val="262626" w:themeColor="text1" w:themeTint="D9"/>
        </w:rPr>
      </w:pPr>
    </w:p>
    <w:p w:rsidR="00F765AE" w:rsidRDefault="00F765AE" w:rsidP="00F765AE">
      <w:pPr>
        <w:pStyle w:val="a5"/>
        <w:shd w:val="clear" w:color="auto" w:fill="FFFFFF"/>
        <w:spacing w:after="0" w:line="360" w:lineRule="auto"/>
        <w:ind w:firstLine="709"/>
        <w:jc w:val="center"/>
        <w:rPr>
          <w:color w:val="262626" w:themeColor="text1" w:themeTint="D9"/>
        </w:rPr>
      </w:pPr>
      <w:r>
        <w:rPr>
          <w:noProof/>
          <w:color w:val="262626" w:themeColor="text1" w:themeTint="D9"/>
        </w:rPr>
        <w:drawing>
          <wp:inline distT="0" distB="0" distL="0" distR="0">
            <wp:extent cx="2998470" cy="16586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AE" w:rsidRDefault="00F765AE" w:rsidP="00F765AE">
      <w:pPr>
        <w:pStyle w:val="a5"/>
        <w:shd w:val="clear" w:color="auto" w:fill="FFFFFF"/>
        <w:spacing w:after="0" w:line="360" w:lineRule="auto"/>
        <w:ind w:firstLine="709"/>
        <w:jc w:val="center"/>
        <w:rPr>
          <w:color w:val="262626" w:themeColor="text1" w:themeTint="D9"/>
        </w:rPr>
      </w:pPr>
    </w:p>
    <w:p w:rsidR="00F765AE" w:rsidRDefault="00F765AE" w:rsidP="00F765AE">
      <w:pPr>
        <w:pStyle w:val="a5"/>
        <w:shd w:val="clear" w:color="auto" w:fill="FFFFFF"/>
        <w:spacing w:line="360" w:lineRule="auto"/>
        <w:ind w:firstLine="709"/>
        <w:jc w:val="center"/>
        <w:rPr>
          <w:color w:val="262626" w:themeColor="text1" w:themeTint="D9"/>
        </w:rPr>
      </w:pPr>
      <w:r w:rsidRPr="00E5427A">
        <w:rPr>
          <w:color w:val="262626" w:themeColor="text1" w:themeTint="D9"/>
        </w:rPr>
        <w:t xml:space="preserve">Рис. 2. Магнитные съемники </w:t>
      </w:r>
    </w:p>
    <w:p w:rsidR="00F765AE" w:rsidRPr="00E5427A" w:rsidRDefault="00F765AE" w:rsidP="00F765AE">
      <w:pPr>
        <w:pStyle w:val="a5"/>
        <w:shd w:val="clear" w:color="auto" w:fill="FFFFFF"/>
        <w:spacing w:line="360" w:lineRule="auto"/>
        <w:ind w:firstLine="709"/>
        <w:jc w:val="center"/>
        <w:rPr>
          <w:color w:val="262626" w:themeColor="text1" w:themeTint="D9"/>
        </w:rPr>
      </w:pPr>
    </w:p>
    <w:p w:rsidR="00F765AE" w:rsidRPr="00E5427A" w:rsidRDefault="00F765AE" w:rsidP="00F765AE">
      <w:pPr>
        <w:pStyle w:val="a5"/>
        <w:shd w:val="clear" w:color="auto" w:fill="FFFFFF"/>
        <w:spacing w:line="360" w:lineRule="auto"/>
        <w:ind w:firstLine="709"/>
        <w:jc w:val="center"/>
        <w:rPr>
          <w:color w:val="262626" w:themeColor="text1" w:themeTint="D9"/>
        </w:rPr>
      </w:pPr>
      <w:r w:rsidRPr="00E5427A">
        <w:rPr>
          <w:b/>
          <w:bCs/>
          <w:i/>
          <w:iCs/>
          <w:color w:val="262626" w:themeColor="text1" w:themeTint="D9"/>
        </w:rPr>
        <w:t>Теленаблюдение, мониторы и системы видеонаблюдения</w:t>
      </w:r>
    </w:p>
    <w:p w:rsidR="00F765AE" w:rsidRPr="00E5427A" w:rsidRDefault="00F765AE" w:rsidP="00F765AE">
      <w:pPr>
        <w:pStyle w:val="a5"/>
        <w:shd w:val="clear" w:color="auto" w:fill="FFFFFF"/>
        <w:spacing w:after="0" w:line="360" w:lineRule="auto"/>
        <w:ind w:firstLine="709"/>
        <w:jc w:val="both"/>
        <w:rPr>
          <w:color w:val="262626" w:themeColor="text1" w:themeTint="D9"/>
        </w:rPr>
      </w:pPr>
      <w:r w:rsidRPr="00E5427A">
        <w:rPr>
          <w:color w:val="262626" w:themeColor="text1" w:themeTint="D9"/>
        </w:rPr>
        <w:t>Оборудование теленаблюдения служит мощным инструментом для борьбы с внешними и внутренними потерями в торговле. Помимо охранных функций системы теленаблюдения оказывают сильный психологический эффект на покупателей и персонал магазина. Правильно установленная система видеонаблюдения может сократить потери, связа</w:t>
      </w:r>
      <w:r w:rsidRPr="00E5427A">
        <w:rPr>
          <w:color w:val="262626" w:themeColor="text1" w:themeTint="D9"/>
        </w:rPr>
        <w:t>н</w:t>
      </w:r>
      <w:r w:rsidRPr="00E5427A">
        <w:rPr>
          <w:color w:val="262626" w:themeColor="text1" w:themeTint="D9"/>
        </w:rPr>
        <w:t>ные с персоналом, более чем в 5 раз. Знание персонала торгового предприятия о том, что его действия могут быть записаны на видеопленке и увидены, значительно снижает поте</w:t>
      </w:r>
      <w:r w:rsidRPr="00E5427A">
        <w:rPr>
          <w:color w:val="262626" w:themeColor="text1" w:themeTint="D9"/>
        </w:rPr>
        <w:t>н</w:t>
      </w:r>
      <w:r w:rsidRPr="00E5427A">
        <w:rPr>
          <w:color w:val="262626" w:themeColor="text1" w:themeTint="D9"/>
        </w:rPr>
        <w:t xml:space="preserve">циальное воровство. </w:t>
      </w:r>
    </w:p>
    <w:p w:rsidR="00F765AE" w:rsidRPr="00E5427A" w:rsidRDefault="00F765AE" w:rsidP="00F765AE">
      <w:pPr>
        <w:pStyle w:val="a5"/>
        <w:shd w:val="clear" w:color="auto" w:fill="FFFFFF"/>
        <w:spacing w:after="0" w:line="360" w:lineRule="auto"/>
        <w:ind w:firstLine="709"/>
        <w:jc w:val="both"/>
        <w:rPr>
          <w:color w:val="262626" w:themeColor="text1" w:themeTint="D9"/>
        </w:rPr>
      </w:pPr>
      <w:r w:rsidRPr="00E5427A">
        <w:rPr>
          <w:color w:val="262626" w:themeColor="text1" w:themeTint="D9"/>
        </w:rPr>
        <w:t>Наиболее распространенным методом теленаблюдения в торговле является так н</w:t>
      </w:r>
      <w:r w:rsidRPr="00E5427A">
        <w:rPr>
          <w:color w:val="262626" w:themeColor="text1" w:themeTint="D9"/>
        </w:rPr>
        <w:t>а</w:t>
      </w:r>
      <w:r w:rsidRPr="00E5427A">
        <w:rPr>
          <w:color w:val="262626" w:themeColor="text1" w:themeTint="D9"/>
        </w:rPr>
        <w:t>зываемый мониторинговый метод видеонаблюдения. Он обеспечивает общий контроль различных зон и участков магазина на одном или нескольких полиэкранных мониторах, в зависимости от количества установленных камер, а также запись событий. Эти события м</w:t>
      </w:r>
      <w:r w:rsidRPr="00E5427A">
        <w:rPr>
          <w:color w:val="262626" w:themeColor="text1" w:themeTint="D9"/>
        </w:rPr>
        <w:t>о</w:t>
      </w:r>
      <w:r w:rsidRPr="00E5427A">
        <w:rPr>
          <w:color w:val="262626" w:themeColor="text1" w:themeTint="D9"/>
        </w:rPr>
        <w:t xml:space="preserve">гут записываться как постоянно, так и по сигналу датчиков тревог (присутствие человека в определенной зоне, срабатывание </w:t>
      </w:r>
      <w:proofErr w:type="spellStart"/>
      <w:r w:rsidRPr="00E5427A">
        <w:rPr>
          <w:color w:val="262626" w:themeColor="text1" w:themeTint="D9"/>
        </w:rPr>
        <w:t>противокражной</w:t>
      </w:r>
      <w:proofErr w:type="spellEnd"/>
      <w:r w:rsidRPr="00E5427A">
        <w:rPr>
          <w:color w:val="262626" w:themeColor="text1" w:themeTint="D9"/>
        </w:rPr>
        <w:t xml:space="preserve"> системы, открытие двери в служебное помещение). Записи периодически просматривают и с их помощью выявляют </w:t>
      </w:r>
      <w:r w:rsidRPr="00E5427A">
        <w:rPr>
          <w:color w:val="262626" w:themeColor="text1" w:themeTint="D9"/>
        </w:rPr>
        <w:lastRenderedPageBreak/>
        <w:t>факты воро</w:t>
      </w:r>
      <w:r w:rsidRPr="00E5427A">
        <w:rPr>
          <w:color w:val="262626" w:themeColor="text1" w:themeTint="D9"/>
        </w:rPr>
        <w:t>в</w:t>
      </w:r>
      <w:r w:rsidRPr="00E5427A">
        <w:rPr>
          <w:color w:val="262626" w:themeColor="text1" w:themeTint="D9"/>
        </w:rPr>
        <w:t>ства. Такой метод является наиболее экономичным, поскольку не требует установки цве</w:t>
      </w:r>
      <w:r w:rsidRPr="00E5427A">
        <w:rPr>
          <w:color w:val="262626" w:themeColor="text1" w:themeTint="D9"/>
        </w:rPr>
        <w:t>т</w:t>
      </w:r>
      <w:r w:rsidRPr="00E5427A">
        <w:rPr>
          <w:color w:val="262626" w:themeColor="text1" w:themeTint="D9"/>
        </w:rPr>
        <w:t xml:space="preserve">ных камер и специально обученного персонала охраны и детективов. </w:t>
      </w:r>
    </w:p>
    <w:p w:rsidR="00F765AE" w:rsidRPr="00E5427A" w:rsidRDefault="00F765AE" w:rsidP="00F765AE">
      <w:pPr>
        <w:pStyle w:val="a5"/>
        <w:shd w:val="clear" w:color="auto" w:fill="FFFFFF"/>
        <w:spacing w:after="0" w:line="360" w:lineRule="auto"/>
        <w:ind w:firstLine="709"/>
        <w:jc w:val="both"/>
        <w:rPr>
          <w:color w:val="262626" w:themeColor="text1" w:themeTint="D9"/>
        </w:rPr>
      </w:pPr>
      <w:r w:rsidRPr="00E5427A">
        <w:rPr>
          <w:color w:val="262626" w:themeColor="text1" w:themeTint="D9"/>
        </w:rPr>
        <w:t>Наиболее дорогим и эффективным методом теленаблюдения является детективный метод, который предусматривает активную работу с системой. Обученный персонал охр</w:t>
      </w:r>
      <w:r w:rsidRPr="00E5427A">
        <w:rPr>
          <w:color w:val="262626" w:themeColor="text1" w:themeTint="D9"/>
        </w:rPr>
        <w:t>а</w:t>
      </w:r>
      <w:r w:rsidRPr="00E5427A">
        <w:rPr>
          <w:color w:val="262626" w:themeColor="text1" w:themeTint="D9"/>
        </w:rPr>
        <w:t xml:space="preserve">ны при помощи скоростных купольных поворотных камер </w:t>
      </w:r>
      <w:proofErr w:type="gramStart"/>
      <w:r w:rsidRPr="00E5427A">
        <w:rPr>
          <w:color w:val="262626" w:themeColor="text1" w:themeTint="D9"/>
        </w:rPr>
        <w:t>отслеживает</w:t>
      </w:r>
      <w:proofErr w:type="gramEnd"/>
      <w:r w:rsidRPr="00E5427A">
        <w:rPr>
          <w:color w:val="262626" w:themeColor="text1" w:themeTint="D9"/>
        </w:rPr>
        <w:t xml:space="preserve"> факты воровства и передает информацию о них охране, находящейся в торговом зале магазина. </w:t>
      </w:r>
    </w:p>
    <w:p w:rsidR="00F765AE" w:rsidRPr="00E5427A" w:rsidRDefault="00F765AE" w:rsidP="00F765AE">
      <w:pPr>
        <w:pStyle w:val="a5"/>
        <w:shd w:val="clear" w:color="auto" w:fill="FFFFFF"/>
        <w:spacing w:after="0" w:line="360" w:lineRule="auto"/>
        <w:ind w:firstLine="709"/>
        <w:jc w:val="both"/>
        <w:rPr>
          <w:color w:val="262626" w:themeColor="text1" w:themeTint="D9"/>
        </w:rPr>
      </w:pPr>
      <w:r w:rsidRPr="00E5427A">
        <w:rPr>
          <w:color w:val="262626" w:themeColor="text1" w:themeTint="D9"/>
        </w:rPr>
        <w:t xml:space="preserve">Скоростной купол </w:t>
      </w:r>
      <w:proofErr w:type="spellStart"/>
      <w:r w:rsidRPr="00E5427A">
        <w:rPr>
          <w:color w:val="262626" w:themeColor="text1" w:themeTint="D9"/>
        </w:rPr>
        <w:t>SpeedDome</w:t>
      </w:r>
      <w:proofErr w:type="spellEnd"/>
      <w:r w:rsidRPr="00E5427A">
        <w:rPr>
          <w:color w:val="262626" w:themeColor="text1" w:themeTint="D9"/>
        </w:rPr>
        <w:t xml:space="preserve"> можно расположить на потолке любого типа: либо подвесить его к потолку, либо встроить в декоративный потолок. Купол может вращаться по горизонтали на 360°, т. е. под неопределенными углами. Он также может «падать» под углом не более чем в 90°, позволяя вести наблюдение за интересующим участком неп</w:t>
      </w:r>
      <w:r w:rsidRPr="00E5427A">
        <w:rPr>
          <w:color w:val="262626" w:themeColor="text1" w:themeTint="D9"/>
        </w:rPr>
        <w:t>о</w:t>
      </w:r>
      <w:r w:rsidRPr="00E5427A">
        <w:rPr>
          <w:color w:val="262626" w:themeColor="text1" w:themeTint="D9"/>
        </w:rPr>
        <w:t xml:space="preserve">средственно под камерой. Скоростной купол (камера-купол) имеет три режима скорости, самый быстрый из которых дает камере возможность двигаться под углом 192° в секунду. </w:t>
      </w:r>
    </w:p>
    <w:p w:rsidR="00F765AE" w:rsidRPr="00E5427A" w:rsidRDefault="00F765AE" w:rsidP="00F765AE">
      <w:pPr>
        <w:pStyle w:val="a5"/>
        <w:shd w:val="clear" w:color="auto" w:fill="FFFFFF"/>
        <w:spacing w:after="0" w:line="360" w:lineRule="auto"/>
        <w:ind w:firstLine="709"/>
        <w:jc w:val="both"/>
        <w:rPr>
          <w:color w:val="262626" w:themeColor="text1" w:themeTint="D9"/>
        </w:rPr>
      </w:pPr>
      <w:r w:rsidRPr="00E5427A">
        <w:rPr>
          <w:color w:val="262626" w:themeColor="text1" w:themeTint="D9"/>
        </w:rPr>
        <w:t>Скоростной купол автоматически выполняет ряд задач. Каждый купол может быть отдельно запрограммирован на осуществление своих собственных особенных задач. Он может обозревать до четырех участков одновременно и выполнять при этом до трех скольжений-слежек. Все задачи, выполняемые камерой-куполом, могут быть индивидуально з</w:t>
      </w:r>
      <w:r w:rsidRPr="00E5427A">
        <w:rPr>
          <w:color w:val="262626" w:themeColor="text1" w:themeTint="D9"/>
        </w:rPr>
        <w:t>а</w:t>
      </w:r>
      <w:r w:rsidRPr="00E5427A">
        <w:rPr>
          <w:color w:val="262626" w:themeColor="text1" w:themeTint="D9"/>
        </w:rPr>
        <w:t>ложены в программу в соответствии с определенными временными показателями. Имеет четыре сигнальных входа и выхода, которые активируют камеру и инициируют видеоз</w:t>
      </w:r>
      <w:r w:rsidRPr="00E5427A">
        <w:rPr>
          <w:color w:val="262626" w:themeColor="text1" w:themeTint="D9"/>
        </w:rPr>
        <w:t>а</w:t>
      </w:r>
      <w:r w:rsidRPr="00E5427A">
        <w:rPr>
          <w:color w:val="262626" w:themeColor="text1" w:themeTint="D9"/>
        </w:rPr>
        <w:t xml:space="preserve">пись событий. </w:t>
      </w:r>
    </w:p>
    <w:p w:rsidR="00F765AE" w:rsidRPr="00E5427A" w:rsidRDefault="00F765AE" w:rsidP="00F765AE">
      <w:pPr>
        <w:pStyle w:val="a5"/>
        <w:shd w:val="clear" w:color="auto" w:fill="FFFFFF"/>
        <w:spacing w:after="0" w:line="360" w:lineRule="auto"/>
        <w:ind w:firstLine="709"/>
        <w:jc w:val="both"/>
        <w:rPr>
          <w:color w:val="262626" w:themeColor="text1" w:themeTint="D9"/>
        </w:rPr>
      </w:pPr>
      <w:r w:rsidRPr="00E5427A">
        <w:rPr>
          <w:color w:val="262626" w:themeColor="text1" w:themeTint="D9"/>
        </w:rPr>
        <w:t xml:space="preserve">Скоростной купол - это нечто большее, чем просто средство для ведения суточного наблюдения за площадками, участками и зданиями. Он может также быть использован в качестве важного инструмента управления, будь то </w:t>
      </w:r>
      <w:proofErr w:type="gramStart"/>
      <w:r w:rsidRPr="00E5427A">
        <w:rPr>
          <w:color w:val="262626" w:themeColor="text1" w:themeTint="D9"/>
        </w:rPr>
        <w:t>контроль за</w:t>
      </w:r>
      <w:proofErr w:type="gramEnd"/>
      <w:r w:rsidRPr="00E5427A">
        <w:rPr>
          <w:color w:val="262626" w:themeColor="text1" w:themeTint="D9"/>
        </w:rPr>
        <w:t xml:space="preserve"> производственными операциями или наблюдение за тем, что происходит на предприятии торговли или в дистрибь</w:t>
      </w:r>
      <w:r w:rsidRPr="00E5427A">
        <w:rPr>
          <w:color w:val="262626" w:themeColor="text1" w:themeTint="D9"/>
        </w:rPr>
        <w:t>ю</w:t>
      </w:r>
      <w:r w:rsidRPr="00E5427A">
        <w:rPr>
          <w:color w:val="262626" w:themeColor="text1" w:themeTint="D9"/>
        </w:rPr>
        <w:t xml:space="preserve">торском центре. </w:t>
      </w:r>
    </w:p>
    <w:p w:rsidR="00F765AE" w:rsidRPr="00E5427A" w:rsidRDefault="00F765AE" w:rsidP="00F765AE">
      <w:pPr>
        <w:pStyle w:val="a5"/>
        <w:shd w:val="clear" w:color="auto" w:fill="FFFFFF"/>
        <w:spacing w:after="0" w:line="360" w:lineRule="auto"/>
        <w:ind w:firstLine="709"/>
        <w:jc w:val="both"/>
        <w:rPr>
          <w:color w:val="262626" w:themeColor="text1" w:themeTint="D9"/>
        </w:rPr>
      </w:pPr>
      <w:r w:rsidRPr="00E5427A">
        <w:rPr>
          <w:color w:val="262626" w:themeColor="text1" w:themeTint="D9"/>
        </w:rPr>
        <w:t>На погрузочных трапах, на автостоянках или в компьютерных центрах - купол везде отвечает самым строгим требованиям, предъявляемым к качеству продукции, ее надежн</w:t>
      </w:r>
      <w:r w:rsidRPr="00E5427A">
        <w:rPr>
          <w:color w:val="262626" w:themeColor="text1" w:themeTint="D9"/>
        </w:rPr>
        <w:t>о</w:t>
      </w:r>
      <w:r w:rsidRPr="00E5427A">
        <w:rPr>
          <w:color w:val="262626" w:themeColor="text1" w:themeTint="D9"/>
        </w:rPr>
        <w:t>сти, удобству в обращении. Он дает возможность сократить до минимума потери за счет выявления и предупреждения воровства, автоматически следить за любыми дополнител</w:t>
      </w:r>
      <w:r w:rsidRPr="00E5427A">
        <w:rPr>
          <w:color w:val="262626" w:themeColor="text1" w:themeTint="D9"/>
        </w:rPr>
        <w:t>ь</w:t>
      </w:r>
      <w:r w:rsidRPr="00E5427A">
        <w:rPr>
          <w:color w:val="262626" w:themeColor="text1" w:themeTint="D9"/>
        </w:rPr>
        <w:t>ными входами в учреждение и выходами из него и тем самым значительно усилить без</w:t>
      </w:r>
      <w:r w:rsidRPr="00E5427A">
        <w:rPr>
          <w:color w:val="262626" w:themeColor="text1" w:themeTint="D9"/>
        </w:rPr>
        <w:t>о</w:t>
      </w:r>
      <w:r w:rsidRPr="00E5427A">
        <w:rPr>
          <w:color w:val="262626" w:themeColor="text1" w:themeTint="D9"/>
        </w:rPr>
        <w:t xml:space="preserve">пасность. </w:t>
      </w:r>
    </w:p>
    <w:p w:rsidR="00F765AE" w:rsidRDefault="00F765AE" w:rsidP="00F765AE">
      <w:pPr>
        <w:pStyle w:val="a5"/>
        <w:shd w:val="clear" w:color="auto" w:fill="FFFFFF"/>
        <w:spacing w:after="0" w:line="360" w:lineRule="auto"/>
        <w:ind w:firstLine="709"/>
        <w:jc w:val="both"/>
        <w:rPr>
          <w:color w:val="262626" w:themeColor="text1" w:themeTint="D9"/>
        </w:rPr>
      </w:pPr>
      <w:r w:rsidRPr="00E5427A">
        <w:rPr>
          <w:color w:val="262626" w:themeColor="text1" w:themeTint="D9"/>
        </w:rPr>
        <w:t>Во многих магазинах электроники, бытовой техники, компьютеров и телефонных аппаратов возникает проблема воровства образцов этих товаров с демонстрационных ви</w:t>
      </w:r>
      <w:r w:rsidRPr="00E5427A">
        <w:rPr>
          <w:color w:val="262626" w:themeColor="text1" w:themeTint="D9"/>
        </w:rPr>
        <w:t>т</w:t>
      </w:r>
      <w:r w:rsidRPr="00E5427A">
        <w:rPr>
          <w:color w:val="262626" w:themeColor="text1" w:themeTint="D9"/>
        </w:rPr>
        <w:t>рин.</w:t>
      </w:r>
    </w:p>
    <w:p w:rsidR="00F765AE" w:rsidRDefault="00F765AE" w:rsidP="00F765AE">
      <w:pPr>
        <w:pStyle w:val="a5"/>
        <w:shd w:val="clear" w:color="auto" w:fill="FFFFFF"/>
        <w:spacing w:after="0" w:line="360" w:lineRule="auto"/>
        <w:ind w:firstLine="709"/>
        <w:jc w:val="both"/>
        <w:rPr>
          <w:color w:val="262626" w:themeColor="text1" w:themeTint="D9"/>
        </w:rPr>
      </w:pPr>
    </w:p>
    <w:p w:rsidR="00F765AE" w:rsidRPr="00E5427A" w:rsidRDefault="00F765AE" w:rsidP="00F765AE">
      <w:pPr>
        <w:pStyle w:val="a5"/>
        <w:shd w:val="clear" w:color="auto" w:fill="FFFFFF"/>
        <w:spacing w:after="0" w:line="360" w:lineRule="auto"/>
        <w:ind w:firstLine="709"/>
        <w:jc w:val="both"/>
        <w:rPr>
          <w:color w:val="262626" w:themeColor="text1" w:themeTint="D9"/>
        </w:rPr>
      </w:pPr>
      <w:r>
        <w:rPr>
          <w:noProof/>
          <w:color w:val="262626" w:themeColor="text1" w:themeTint="D9"/>
        </w:rPr>
        <w:lastRenderedPageBreak/>
        <w:drawing>
          <wp:inline distT="0" distB="0" distL="0" distR="0">
            <wp:extent cx="4561205" cy="13716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AE" w:rsidRDefault="00F765AE" w:rsidP="00F765AE">
      <w:pPr>
        <w:pStyle w:val="a5"/>
        <w:shd w:val="clear" w:color="auto" w:fill="FFFFFF"/>
        <w:spacing w:after="0" w:line="360" w:lineRule="auto"/>
        <w:jc w:val="center"/>
        <w:rPr>
          <w:b/>
          <w:color w:val="262626" w:themeColor="text1" w:themeTint="D9"/>
        </w:rPr>
      </w:pPr>
    </w:p>
    <w:p w:rsidR="00F765AE" w:rsidRDefault="00F765AE" w:rsidP="00F765A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1                                   2                             3 </w:t>
      </w:r>
    </w:p>
    <w:p w:rsidR="00F765AE" w:rsidRPr="00E5427A" w:rsidRDefault="00F765AE" w:rsidP="00F765AE">
      <w:pPr>
        <w:pStyle w:val="Default"/>
        <w:jc w:val="center"/>
        <w:rPr>
          <w:szCs w:val="28"/>
        </w:rPr>
      </w:pPr>
      <w:r w:rsidRPr="00E5427A">
        <w:rPr>
          <w:szCs w:val="28"/>
        </w:rPr>
        <w:t>Рис. 3. Виды скоростных куполов: 1, 2 - закрепление в любом месте;</w:t>
      </w:r>
    </w:p>
    <w:p w:rsidR="00F765AE" w:rsidRPr="00E5427A" w:rsidRDefault="00F765AE" w:rsidP="00F765AE">
      <w:pPr>
        <w:pStyle w:val="Default"/>
        <w:jc w:val="center"/>
        <w:rPr>
          <w:szCs w:val="28"/>
        </w:rPr>
      </w:pPr>
      <w:r w:rsidRPr="00E5427A">
        <w:rPr>
          <w:szCs w:val="28"/>
        </w:rPr>
        <w:t>3 - закрепление с подвеской к потолку</w:t>
      </w:r>
    </w:p>
    <w:p w:rsidR="00F765AE" w:rsidRPr="00E5427A" w:rsidRDefault="00F765AE" w:rsidP="00F765AE">
      <w:pPr>
        <w:pStyle w:val="Default"/>
        <w:jc w:val="center"/>
        <w:rPr>
          <w:szCs w:val="28"/>
        </w:rPr>
      </w:pPr>
    </w:p>
    <w:p w:rsidR="00F765AE" w:rsidRPr="00E5427A" w:rsidRDefault="00F765AE" w:rsidP="00F765AE">
      <w:pPr>
        <w:pStyle w:val="Default"/>
        <w:rPr>
          <w:szCs w:val="28"/>
        </w:rPr>
      </w:pPr>
      <w:r w:rsidRPr="00E5427A">
        <w:rPr>
          <w:szCs w:val="28"/>
        </w:rPr>
        <w:t xml:space="preserve">100%-й надежностью позволяет система проводной сигнализации SEKURE CONROLS. </w:t>
      </w:r>
    </w:p>
    <w:p w:rsidR="00F765AE" w:rsidRDefault="00F765AE" w:rsidP="00F765AE">
      <w:pPr>
        <w:pStyle w:val="Default"/>
        <w:rPr>
          <w:sz w:val="28"/>
          <w:szCs w:val="28"/>
        </w:rPr>
      </w:pPr>
    </w:p>
    <w:p w:rsidR="00F765AE" w:rsidRDefault="00F765AE" w:rsidP="00F765AE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52320" cy="2041525"/>
            <wp:effectExtent l="0" t="0" r="508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AE" w:rsidRDefault="00F765AE" w:rsidP="00F765AE">
      <w:pPr>
        <w:pStyle w:val="Default"/>
        <w:jc w:val="center"/>
        <w:rPr>
          <w:sz w:val="28"/>
          <w:szCs w:val="28"/>
        </w:rPr>
      </w:pPr>
    </w:p>
    <w:p w:rsidR="00F765AE" w:rsidRPr="00E5427A" w:rsidRDefault="00F765AE" w:rsidP="00F765AE">
      <w:pPr>
        <w:pStyle w:val="Default"/>
        <w:jc w:val="center"/>
        <w:rPr>
          <w:szCs w:val="28"/>
        </w:rPr>
      </w:pPr>
      <w:r w:rsidRPr="00E5427A">
        <w:rPr>
          <w:szCs w:val="28"/>
        </w:rPr>
        <w:t>Рис. 4. Сигнализации SEKURE CONROLS</w:t>
      </w:r>
    </w:p>
    <w:p w:rsidR="00F765AE" w:rsidRDefault="00F765AE" w:rsidP="00F765AE">
      <w:pPr>
        <w:pStyle w:val="Default"/>
        <w:jc w:val="center"/>
        <w:rPr>
          <w:sz w:val="28"/>
          <w:szCs w:val="28"/>
        </w:rPr>
      </w:pPr>
    </w:p>
    <w:p w:rsidR="00F765AE" w:rsidRPr="00E5427A" w:rsidRDefault="00F765AE" w:rsidP="00F765AE">
      <w:pPr>
        <w:pStyle w:val="Default"/>
        <w:spacing w:line="360" w:lineRule="auto"/>
        <w:ind w:firstLine="709"/>
        <w:jc w:val="both"/>
        <w:rPr>
          <w:szCs w:val="28"/>
        </w:rPr>
      </w:pPr>
      <w:r w:rsidRPr="00E5427A">
        <w:rPr>
          <w:szCs w:val="28"/>
        </w:rPr>
        <w:t>Система состоит из блока управления (сигнализации), специальных портов-линеек, к которым крепятся провода с сенсорами на концах. Сенсоры при помощи липкого слоя или соответствующего разъема прикрепляются к товару. В случае попытки кражи изделия (о</w:t>
      </w:r>
      <w:r w:rsidRPr="00E5427A">
        <w:rPr>
          <w:szCs w:val="28"/>
        </w:rPr>
        <w:t>т</w:t>
      </w:r>
      <w:r w:rsidRPr="00E5427A">
        <w:rPr>
          <w:szCs w:val="28"/>
        </w:rPr>
        <w:t xml:space="preserve">рыва провода или отделения сенсора от товара) срабатывает звуковая сигнализация. </w:t>
      </w:r>
    </w:p>
    <w:p w:rsidR="00F765AE" w:rsidRPr="00E5427A" w:rsidRDefault="00F765AE" w:rsidP="00F765AE">
      <w:pPr>
        <w:pStyle w:val="Default"/>
        <w:spacing w:line="360" w:lineRule="auto"/>
        <w:ind w:firstLine="709"/>
        <w:jc w:val="both"/>
        <w:rPr>
          <w:szCs w:val="28"/>
        </w:rPr>
      </w:pPr>
      <w:r w:rsidRPr="00E5427A">
        <w:rPr>
          <w:szCs w:val="28"/>
        </w:rPr>
        <w:t>Многие торговые предприятия, использующие в работе принцип самообслуживания, часто сталкиваются с различными случаями недобросовестности покупателей или касс</w:t>
      </w:r>
      <w:r w:rsidRPr="00E5427A">
        <w:rPr>
          <w:szCs w:val="28"/>
        </w:rPr>
        <w:t>и</w:t>
      </w:r>
      <w:r w:rsidRPr="00E5427A">
        <w:rPr>
          <w:szCs w:val="28"/>
        </w:rPr>
        <w:t xml:space="preserve">ров. Например, покупатель может занизить стоимость товара, незаметно сменив наклейки со </w:t>
      </w:r>
      <w:proofErr w:type="spellStart"/>
      <w:r w:rsidRPr="00E5427A">
        <w:rPr>
          <w:szCs w:val="28"/>
        </w:rPr>
        <w:t>штрихкодом</w:t>
      </w:r>
      <w:proofErr w:type="spellEnd"/>
      <w:r w:rsidRPr="00E5427A">
        <w:rPr>
          <w:szCs w:val="28"/>
        </w:rPr>
        <w:t xml:space="preserve"> цен. В другом случае кассир, получив деньги от покупателя, не выдав чек и </w:t>
      </w:r>
    </w:p>
    <w:p w:rsidR="00F765AE" w:rsidRPr="00E5427A" w:rsidRDefault="00F765AE" w:rsidP="00F765AE">
      <w:pPr>
        <w:pStyle w:val="Default"/>
        <w:pageBreakBefore/>
        <w:spacing w:line="360" w:lineRule="auto"/>
        <w:ind w:firstLine="709"/>
        <w:jc w:val="both"/>
        <w:rPr>
          <w:szCs w:val="28"/>
        </w:rPr>
      </w:pPr>
      <w:r w:rsidRPr="00E5427A">
        <w:rPr>
          <w:szCs w:val="28"/>
        </w:rPr>
        <w:lastRenderedPageBreak/>
        <w:t xml:space="preserve">дождавшись ухода клиента, аннулирует чек на кассе и присваивает себе деньги за товар. Выявить такие ситуации и избежать потерь позволяет система </w:t>
      </w:r>
      <w:proofErr w:type="gramStart"/>
      <w:r w:rsidRPr="00E5427A">
        <w:rPr>
          <w:szCs w:val="28"/>
        </w:rPr>
        <w:t>контроля за</w:t>
      </w:r>
      <w:proofErr w:type="gramEnd"/>
      <w:r w:rsidRPr="00E5427A">
        <w:rPr>
          <w:szCs w:val="28"/>
        </w:rPr>
        <w:t xml:space="preserve"> кассов</w:t>
      </w:r>
      <w:r w:rsidRPr="00E5427A">
        <w:rPr>
          <w:szCs w:val="28"/>
        </w:rPr>
        <w:t>ы</w:t>
      </w:r>
      <w:r w:rsidRPr="00E5427A">
        <w:rPr>
          <w:szCs w:val="28"/>
        </w:rPr>
        <w:t xml:space="preserve">ми операциями SC. </w:t>
      </w:r>
    </w:p>
    <w:p w:rsidR="00F765AE" w:rsidRPr="00E5427A" w:rsidRDefault="00F765AE" w:rsidP="00F765AE">
      <w:pPr>
        <w:pStyle w:val="Default"/>
        <w:spacing w:line="360" w:lineRule="auto"/>
        <w:ind w:firstLine="709"/>
        <w:jc w:val="both"/>
        <w:rPr>
          <w:szCs w:val="28"/>
        </w:rPr>
      </w:pPr>
      <w:r w:rsidRPr="00E5427A">
        <w:rPr>
          <w:szCs w:val="28"/>
        </w:rPr>
        <w:t>Принцип работы системы SC заключается в следующем. За действиями покупателя и кассира около кассы ведется непрерывное наблюдение с помощью видеокамеры. На э</w:t>
      </w:r>
      <w:r w:rsidRPr="00E5427A">
        <w:rPr>
          <w:szCs w:val="28"/>
        </w:rPr>
        <w:t>к</w:t>
      </w:r>
      <w:r w:rsidRPr="00E5427A">
        <w:rPr>
          <w:szCs w:val="28"/>
        </w:rPr>
        <w:t xml:space="preserve">ране монитора оператор контроля наблюдает изображение покупателя, кассира, товара, а также копию чека, поступающего </w:t>
      </w:r>
      <w:proofErr w:type="spellStart"/>
      <w:r w:rsidRPr="00E5427A">
        <w:rPr>
          <w:szCs w:val="28"/>
        </w:rPr>
        <w:t>нз</w:t>
      </w:r>
      <w:proofErr w:type="spellEnd"/>
      <w:r w:rsidRPr="00E5427A">
        <w:rPr>
          <w:szCs w:val="28"/>
        </w:rPr>
        <w:t xml:space="preserve"> принтер кассового терминала. Запись каждой опер</w:t>
      </w:r>
      <w:r w:rsidRPr="00E5427A">
        <w:rPr>
          <w:szCs w:val="28"/>
        </w:rPr>
        <w:t>а</w:t>
      </w:r>
      <w:r w:rsidRPr="00E5427A">
        <w:rPr>
          <w:szCs w:val="28"/>
        </w:rPr>
        <w:t>ции производится автоматически. Включение режима записи осуществляется с момента кассовой транзакции (начала печати кассового чека). Выключение записи осуществляется по окончании распечатки чека. При необходимости запись может быть продлена на опред</w:t>
      </w:r>
      <w:r w:rsidRPr="00E5427A">
        <w:rPr>
          <w:szCs w:val="28"/>
        </w:rPr>
        <w:t>е</w:t>
      </w:r>
      <w:r w:rsidRPr="00E5427A">
        <w:rPr>
          <w:szCs w:val="28"/>
        </w:rPr>
        <w:t>ленный (регулируемый программно) интервал времени. Записанные видеосюжеты хранятся в архиве, в котором можно легко найти и просмотреть любую операцию кассира. Кроме этого оператор контроля может выделить в отдельный специальный архив видеосюжеты, связанные с «опасными» операциями (аннуляция строки, чека, возврат товара и т. д.), н</w:t>
      </w:r>
      <w:r w:rsidRPr="00E5427A">
        <w:rPr>
          <w:szCs w:val="28"/>
        </w:rPr>
        <w:t>а</w:t>
      </w:r>
      <w:r w:rsidRPr="00E5427A">
        <w:rPr>
          <w:szCs w:val="28"/>
        </w:rPr>
        <w:t>пример, перед кассовым терминалом нет покупателя, а кассир производит операцию по возврату товара или своей карточкой вводит скидки. При просмотре таких операций можно выяснить, совершена ли продавцом кража или допущена техническая ошибка. Соответс</w:t>
      </w:r>
      <w:r w:rsidRPr="00E5427A">
        <w:rPr>
          <w:szCs w:val="28"/>
        </w:rPr>
        <w:t>т</w:t>
      </w:r>
      <w:r w:rsidRPr="00E5427A">
        <w:rPr>
          <w:szCs w:val="28"/>
        </w:rPr>
        <w:t>венно администрация магазина имеет всю необходимую информацию для анализа прав</w:t>
      </w:r>
      <w:r w:rsidRPr="00E5427A">
        <w:rPr>
          <w:szCs w:val="28"/>
        </w:rPr>
        <w:t>о</w:t>
      </w:r>
      <w:r w:rsidRPr="00E5427A">
        <w:rPr>
          <w:szCs w:val="28"/>
        </w:rPr>
        <w:t xml:space="preserve">мерности действий кассира и его лояльности. </w:t>
      </w:r>
    </w:p>
    <w:p w:rsidR="00F765AE" w:rsidRPr="00E5427A" w:rsidRDefault="00F765AE" w:rsidP="00F765AE">
      <w:pPr>
        <w:pStyle w:val="Default"/>
        <w:spacing w:line="360" w:lineRule="auto"/>
        <w:ind w:firstLine="709"/>
        <w:jc w:val="both"/>
        <w:rPr>
          <w:szCs w:val="28"/>
        </w:rPr>
      </w:pPr>
      <w:r w:rsidRPr="00E5427A">
        <w:rPr>
          <w:szCs w:val="28"/>
        </w:rPr>
        <w:t xml:space="preserve">Основу системы </w:t>
      </w:r>
      <w:proofErr w:type="gramStart"/>
      <w:r w:rsidRPr="00E5427A">
        <w:rPr>
          <w:szCs w:val="28"/>
        </w:rPr>
        <w:t>контроля за</w:t>
      </w:r>
      <w:proofErr w:type="gramEnd"/>
      <w:r w:rsidRPr="00E5427A">
        <w:rPr>
          <w:szCs w:val="28"/>
        </w:rPr>
        <w:t xml:space="preserve"> кассовыми операциями составляют компьютер, к кот</w:t>
      </w:r>
      <w:r w:rsidRPr="00E5427A">
        <w:rPr>
          <w:szCs w:val="28"/>
        </w:rPr>
        <w:t>о</w:t>
      </w:r>
      <w:r w:rsidRPr="00E5427A">
        <w:rPr>
          <w:szCs w:val="28"/>
        </w:rPr>
        <w:t xml:space="preserve">рому через плату </w:t>
      </w:r>
      <w:proofErr w:type="spellStart"/>
      <w:r w:rsidRPr="00E5427A">
        <w:rPr>
          <w:szCs w:val="28"/>
        </w:rPr>
        <w:t>видеоввода</w:t>
      </w:r>
      <w:proofErr w:type="spellEnd"/>
      <w:r w:rsidRPr="00E5427A">
        <w:rPr>
          <w:szCs w:val="28"/>
        </w:rPr>
        <w:t xml:space="preserve"> подключены видеокамера, конверторы сигналов коммутатора кассовых терминалов, а также специальное программное обеспечение. </w:t>
      </w:r>
    </w:p>
    <w:p w:rsidR="00F765AE" w:rsidRPr="00E5427A" w:rsidRDefault="00F765AE" w:rsidP="00F765AE">
      <w:pPr>
        <w:pStyle w:val="Default"/>
        <w:spacing w:line="360" w:lineRule="auto"/>
        <w:ind w:firstLine="709"/>
        <w:jc w:val="both"/>
        <w:rPr>
          <w:szCs w:val="28"/>
        </w:rPr>
      </w:pPr>
      <w:r w:rsidRPr="00E5427A">
        <w:rPr>
          <w:szCs w:val="28"/>
        </w:rPr>
        <w:t xml:space="preserve">Таким образом, данная система имеет следующие преимущества: </w:t>
      </w:r>
    </w:p>
    <w:p w:rsidR="00F765AE" w:rsidRPr="00E5427A" w:rsidRDefault="00F765AE" w:rsidP="00F765AE">
      <w:pPr>
        <w:pStyle w:val="Default"/>
        <w:spacing w:line="360" w:lineRule="auto"/>
        <w:ind w:firstLine="709"/>
        <w:jc w:val="both"/>
        <w:rPr>
          <w:szCs w:val="28"/>
        </w:rPr>
      </w:pPr>
      <w:r w:rsidRPr="00E5427A">
        <w:rPr>
          <w:szCs w:val="28"/>
        </w:rPr>
        <w:t>• осуществление гибкого контроля со стороны администрации за действиями ко</w:t>
      </w:r>
      <w:r w:rsidRPr="00E5427A">
        <w:rPr>
          <w:szCs w:val="28"/>
        </w:rPr>
        <w:t>н</w:t>
      </w:r>
      <w:r w:rsidRPr="00E5427A">
        <w:rPr>
          <w:szCs w:val="28"/>
        </w:rPr>
        <w:t xml:space="preserve">кретного кассира по времени любой интересующей операции, включая доступ к ящику с деньгами; </w:t>
      </w:r>
    </w:p>
    <w:p w:rsidR="00F765AE" w:rsidRPr="00E5427A" w:rsidRDefault="00F765AE" w:rsidP="00F765AE">
      <w:pPr>
        <w:pStyle w:val="Default"/>
        <w:spacing w:line="360" w:lineRule="auto"/>
        <w:ind w:firstLine="709"/>
        <w:jc w:val="both"/>
        <w:rPr>
          <w:szCs w:val="28"/>
        </w:rPr>
      </w:pPr>
      <w:r w:rsidRPr="00E5427A">
        <w:rPr>
          <w:szCs w:val="28"/>
        </w:rPr>
        <w:t xml:space="preserve">• возможность удаленного контроля из офиса организации за ситуацией в магазинах-филиалах и регионах; </w:t>
      </w:r>
    </w:p>
    <w:p w:rsidR="00F765AE" w:rsidRPr="00E5427A" w:rsidRDefault="00F765AE" w:rsidP="00F765AE">
      <w:pPr>
        <w:pStyle w:val="Default"/>
        <w:spacing w:line="360" w:lineRule="auto"/>
        <w:ind w:firstLine="709"/>
        <w:jc w:val="both"/>
        <w:rPr>
          <w:szCs w:val="28"/>
        </w:rPr>
      </w:pPr>
      <w:r w:rsidRPr="00E5427A">
        <w:rPr>
          <w:szCs w:val="28"/>
        </w:rPr>
        <w:t xml:space="preserve">• сравнительная простота эксплуатации программы; </w:t>
      </w:r>
    </w:p>
    <w:p w:rsidR="00F765AE" w:rsidRPr="00E5427A" w:rsidRDefault="00F765AE" w:rsidP="00F765AE">
      <w:pPr>
        <w:pStyle w:val="Default"/>
        <w:spacing w:line="360" w:lineRule="auto"/>
        <w:ind w:firstLine="709"/>
        <w:jc w:val="both"/>
        <w:rPr>
          <w:szCs w:val="28"/>
        </w:rPr>
      </w:pPr>
      <w:r w:rsidRPr="00E5427A">
        <w:rPr>
          <w:szCs w:val="28"/>
        </w:rPr>
        <w:t xml:space="preserve">• возможность </w:t>
      </w:r>
      <w:proofErr w:type="spellStart"/>
      <w:r w:rsidRPr="00E5427A">
        <w:rPr>
          <w:szCs w:val="28"/>
        </w:rPr>
        <w:t>аудиоконтроля</w:t>
      </w:r>
      <w:proofErr w:type="spellEnd"/>
      <w:r w:rsidRPr="00E5427A">
        <w:rPr>
          <w:szCs w:val="28"/>
        </w:rPr>
        <w:t xml:space="preserve">; </w:t>
      </w:r>
    </w:p>
    <w:p w:rsidR="00F765AE" w:rsidRPr="00E5427A" w:rsidRDefault="00F765AE" w:rsidP="00F765AE">
      <w:pPr>
        <w:pStyle w:val="Default"/>
        <w:spacing w:line="360" w:lineRule="auto"/>
        <w:ind w:firstLine="709"/>
        <w:jc w:val="both"/>
        <w:rPr>
          <w:szCs w:val="28"/>
        </w:rPr>
      </w:pPr>
      <w:r w:rsidRPr="00E5427A">
        <w:rPr>
          <w:szCs w:val="28"/>
        </w:rPr>
        <w:t xml:space="preserve">• возможность записи видеоизображения только по заданным или по интересующим чекам; </w:t>
      </w:r>
    </w:p>
    <w:p w:rsidR="00F765AE" w:rsidRPr="00E5427A" w:rsidRDefault="00F765AE" w:rsidP="00F765AE">
      <w:pPr>
        <w:pStyle w:val="a5"/>
        <w:shd w:val="clear" w:color="auto" w:fill="FFFFFF"/>
        <w:spacing w:after="0" w:line="360" w:lineRule="auto"/>
        <w:ind w:firstLine="709"/>
        <w:jc w:val="both"/>
        <w:rPr>
          <w:b/>
          <w:color w:val="262626" w:themeColor="text1" w:themeTint="D9"/>
          <w:sz w:val="22"/>
        </w:rPr>
      </w:pPr>
      <w:r w:rsidRPr="00E5427A">
        <w:rPr>
          <w:szCs w:val="28"/>
        </w:rPr>
        <w:t>• в несколько раз меньше финансовые затраты, по сравнению с подобными систем</w:t>
      </w:r>
      <w:r w:rsidRPr="00E5427A">
        <w:rPr>
          <w:szCs w:val="28"/>
        </w:rPr>
        <w:t>а</w:t>
      </w:r>
      <w:r w:rsidRPr="00E5427A">
        <w:rPr>
          <w:szCs w:val="28"/>
        </w:rPr>
        <w:t>ми.</w:t>
      </w:r>
    </w:p>
    <w:p w:rsidR="00F765AE" w:rsidRDefault="00F765AE" w:rsidP="00F765AE">
      <w:pPr>
        <w:pStyle w:val="a5"/>
        <w:shd w:val="clear" w:color="auto" w:fill="FFFFFF"/>
        <w:spacing w:after="0" w:line="360" w:lineRule="auto"/>
        <w:jc w:val="center"/>
        <w:rPr>
          <w:b/>
          <w:color w:val="262626" w:themeColor="text1" w:themeTint="D9"/>
        </w:rPr>
      </w:pPr>
    </w:p>
    <w:p w:rsidR="00F765AE" w:rsidRPr="00F765AE" w:rsidRDefault="00F765AE" w:rsidP="00F765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8"/>
          <w:highlight w:val="yellow"/>
        </w:rPr>
      </w:pPr>
      <w:r w:rsidRPr="00F765AE">
        <w:rPr>
          <w:rFonts w:ascii="Times New Roman" w:hAnsi="Times New Roman" w:cs="Times New Roman"/>
          <w:b/>
          <w:bCs/>
          <w:color w:val="000000"/>
          <w:sz w:val="24"/>
          <w:szCs w:val="28"/>
          <w:highlight w:val="yellow"/>
        </w:rPr>
        <w:t xml:space="preserve">Задание: </w:t>
      </w:r>
      <w:r w:rsidRPr="00F765AE">
        <w:rPr>
          <w:rFonts w:ascii="Times New Roman" w:hAnsi="Times New Roman" w:cs="Times New Roman"/>
          <w:bCs/>
          <w:color w:val="000000"/>
          <w:sz w:val="24"/>
          <w:szCs w:val="28"/>
          <w:highlight w:val="yellow"/>
        </w:rPr>
        <w:t>Проанализировать самостоятельно учебный материал. Письменно в тетради з</w:t>
      </w:r>
      <w:r w:rsidRPr="00F765AE">
        <w:rPr>
          <w:rFonts w:ascii="Times New Roman" w:hAnsi="Times New Roman" w:cs="Times New Roman"/>
          <w:bCs/>
          <w:color w:val="000000"/>
          <w:sz w:val="24"/>
          <w:szCs w:val="28"/>
          <w:highlight w:val="yellow"/>
        </w:rPr>
        <w:t>а</w:t>
      </w:r>
      <w:r w:rsidRPr="00F765AE">
        <w:rPr>
          <w:rFonts w:ascii="Times New Roman" w:hAnsi="Times New Roman" w:cs="Times New Roman"/>
          <w:bCs/>
          <w:color w:val="000000"/>
          <w:sz w:val="24"/>
          <w:szCs w:val="28"/>
          <w:highlight w:val="yellow"/>
        </w:rPr>
        <w:t xml:space="preserve">полнить таблицу по системам защиты в торговых организациях (форма таблицы приведена ниже). </w:t>
      </w:r>
    </w:p>
    <w:p w:rsidR="00F765AE" w:rsidRPr="00F765AE" w:rsidRDefault="00F765AE" w:rsidP="00F765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8"/>
          <w:highlight w:val="yellow"/>
        </w:rPr>
      </w:pPr>
    </w:p>
    <w:p w:rsidR="00F765AE" w:rsidRPr="00F765AE" w:rsidRDefault="00F765AE" w:rsidP="00F76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  <w:highlight w:val="yellow"/>
        </w:rPr>
      </w:pPr>
      <w:r w:rsidRPr="00F765AE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>Таблица 1. Характеристика систем защиты в торговых организациях</w:t>
      </w:r>
    </w:p>
    <w:p w:rsidR="00F765AE" w:rsidRPr="00F765AE" w:rsidRDefault="00F765AE" w:rsidP="00F76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  <w:highlight w:val="yellow"/>
        </w:rPr>
      </w:pPr>
    </w:p>
    <w:tbl>
      <w:tblPr>
        <w:tblStyle w:val="a4"/>
        <w:tblW w:w="0" w:type="auto"/>
        <w:tblLayout w:type="fixed"/>
        <w:tblLook w:val="0000"/>
      </w:tblPr>
      <w:tblGrid>
        <w:gridCol w:w="675"/>
        <w:gridCol w:w="3969"/>
        <w:gridCol w:w="4211"/>
      </w:tblGrid>
      <w:tr w:rsidR="00F765AE" w:rsidRPr="00F765AE" w:rsidTr="007E0049">
        <w:trPr>
          <w:trHeight w:val="127"/>
        </w:trPr>
        <w:tc>
          <w:tcPr>
            <w:tcW w:w="675" w:type="dxa"/>
          </w:tcPr>
          <w:p w:rsidR="00F765AE" w:rsidRPr="00F765AE" w:rsidRDefault="00F765AE" w:rsidP="007E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765A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№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765AE" w:rsidRPr="00F765AE" w:rsidRDefault="00F765AE" w:rsidP="007E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765A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Система защиты 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F765AE" w:rsidRPr="00F765AE" w:rsidRDefault="00F765AE" w:rsidP="007E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765A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Техническая характеристика системы защиты </w:t>
            </w:r>
          </w:p>
        </w:tc>
      </w:tr>
      <w:tr w:rsidR="00F765AE" w:rsidRPr="00F765AE" w:rsidTr="007E0049">
        <w:trPr>
          <w:trHeight w:val="127"/>
        </w:trPr>
        <w:tc>
          <w:tcPr>
            <w:tcW w:w="675" w:type="dxa"/>
          </w:tcPr>
          <w:p w:rsidR="00F765AE" w:rsidRPr="00F765AE" w:rsidRDefault="00F765AE" w:rsidP="007E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765A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1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765AE" w:rsidRPr="00F765AE" w:rsidRDefault="00F765AE" w:rsidP="007E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765A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Деактиваторы</w:t>
            </w:r>
            <w:proofErr w:type="spellEnd"/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F765AE" w:rsidRPr="00F765AE" w:rsidRDefault="00F765AE" w:rsidP="007E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765AE" w:rsidRPr="00F765AE" w:rsidTr="007E0049">
        <w:trPr>
          <w:trHeight w:val="288"/>
        </w:trPr>
        <w:tc>
          <w:tcPr>
            <w:tcW w:w="675" w:type="dxa"/>
          </w:tcPr>
          <w:p w:rsidR="00F765AE" w:rsidRPr="00F765AE" w:rsidRDefault="00F765AE" w:rsidP="007E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765A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2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765AE" w:rsidRPr="00F765AE" w:rsidRDefault="00F765AE" w:rsidP="007E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765A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Магнитные съемники 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F765AE" w:rsidRPr="00F765AE" w:rsidRDefault="00F765AE" w:rsidP="007E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765AE" w:rsidRPr="00E5427A" w:rsidTr="007E0049">
        <w:trPr>
          <w:trHeight w:val="288"/>
        </w:trPr>
        <w:tc>
          <w:tcPr>
            <w:tcW w:w="675" w:type="dxa"/>
          </w:tcPr>
          <w:p w:rsidR="00F765AE" w:rsidRPr="00F765AE" w:rsidRDefault="00F765AE" w:rsidP="007E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765A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3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765AE" w:rsidRPr="00E5427A" w:rsidRDefault="00F765AE" w:rsidP="007E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5A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Системы видеонаблюдения</w:t>
            </w:r>
            <w:r w:rsidRPr="00E5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F765AE" w:rsidRPr="00E5427A" w:rsidRDefault="00F765AE" w:rsidP="007E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65AE" w:rsidRDefault="00F765AE" w:rsidP="00F765AE">
      <w:pPr>
        <w:pStyle w:val="a5"/>
        <w:shd w:val="clear" w:color="auto" w:fill="FFFFFF"/>
        <w:spacing w:after="0" w:line="360" w:lineRule="auto"/>
        <w:jc w:val="center"/>
        <w:rPr>
          <w:b/>
          <w:color w:val="262626" w:themeColor="text1" w:themeTint="D9"/>
        </w:rPr>
      </w:pPr>
    </w:p>
    <w:p w:rsidR="001F0DA4" w:rsidRDefault="001F0DA4" w:rsidP="00F765AE">
      <w:pPr>
        <w:keepNext/>
        <w:spacing w:after="0" w:line="240" w:lineRule="auto"/>
        <w:ind w:firstLine="360"/>
        <w:jc w:val="center"/>
        <w:outlineLvl w:val="2"/>
      </w:pPr>
    </w:p>
    <w:sectPr w:rsidR="001F0DA4" w:rsidSect="008A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EDA"/>
    <w:multiLevelType w:val="hybridMultilevel"/>
    <w:tmpl w:val="8B409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EF56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6393"/>
    <w:multiLevelType w:val="hybridMultilevel"/>
    <w:tmpl w:val="347E2B0E"/>
    <w:lvl w:ilvl="0" w:tplc="3FF6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80591"/>
    <w:multiLevelType w:val="hybridMultilevel"/>
    <w:tmpl w:val="BAE21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943B1"/>
    <w:multiLevelType w:val="hybridMultilevel"/>
    <w:tmpl w:val="471A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20D99"/>
    <w:multiLevelType w:val="hybridMultilevel"/>
    <w:tmpl w:val="1E6A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F5CDD"/>
    <w:multiLevelType w:val="singleLevel"/>
    <w:tmpl w:val="C7FC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3BCB22C1"/>
    <w:multiLevelType w:val="singleLevel"/>
    <w:tmpl w:val="0F00BECE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7">
    <w:nsid w:val="40274E73"/>
    <w:multiLevelType w:val="hybridMultilevel"/>
    <w:tmpl w:val="5CFA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F0E39"/>
    <w:multiLevelType w:val="multilevel"/>
    <w:tmpl w:val="EE64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240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4B17CB"/>
    <w:multiLevelType w:val="hybridMultilevel"/>
    <w:tmpl w:val="8D32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24DA4"/>
    <w:multiLevelType w:val="hybridMultilevel"/>
    <w:tmpl w:val="B0403D8C"/>
    <w:lvl w:ilvl="0" w:tplc="93CA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C2BC9"/>
    <w:multiLevelType w:val="singleLevel"/>
    <w:tmpl w:val="C7FC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6BFF5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1B6"/>
    <w:rsid w:val="000C06EE"/>
    <w:rsid w:val="001111B6"/>
    <w:rsid w:val="001F0DA4"/>
    <w:rsid w:val="00520571"/>
    <w:rsid w:val="007A02E4"/>
    <w:rsid w:val="008A469B"/>
    <w:rsid w:val="00C64E3A"/>
    <w:rsid w:val="00F7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9B"/>
  </w:style>
  <w:style w:type="paragraph" w:styleId="1">
    <w:name w:val="heading 1"/>
    <w:basedOn w:val="a"/>
    <w:next w:val="a"/>
    <w:link w:val="10"/>
    <w:qFormat/>
    <w:rsid w:val="001111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1111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1B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1111B6"/>
    <w:rPr>
      <w:rFonts w:ascii="Times New Roman" w:eastAsia="Times New Roman" w:hAnsi="Times New Roman" w:cs="Times New Roman"/>
      <w:sz w:val="40"/>
      <w:szCs w:val="24"/>
    </w:rPr>
  </w:style>
  <w:style w:type="paragraph" w:styleId="a3">
    <w:name w:val="List Paragraph"/>
    <w:basedOn w:val="a"/>
    <w:uiPriority w:val="34"/>
    <w:qFormat/>
    <w:rsid w:val="001111B6"/>
    <w:pPr>
      <w:ind w:left="720"/>
      <w:contextualSpacing/>
    </w:pPr>
  </w:style>
  <w:style w:type="table" w:styleId="a4">
    <w:name w:val="Table Grid"/>
    <w:basedOn w:val="a1"/>
    <w:uiPriority w:val="59"/>
    <w:rsid w:val="0052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05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5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4E3A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F765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765AE"/>
  </w:style>
  <w:style w:type="paragraph" w:customStyle="1" w:styleId="Default">
    <w:name w:val="Default"/>
    <w:rsid w:val="00F76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mailto:arptyushkina@mail.ru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5</cp:revision>
  <dcterms:created xsi:type="dcterms:W3CDTF">2020-12-14T04:17:00Z</dcterms:created>
  <dcterms:modified xsi:type="dcterms:W3CDTF">2020-12-23T03:57:00Z</dcterms:modified>
</cp:coreProperties>
</file>