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97" w:rsidRPr="004E3439" w:rsidRDefault="00D26097" w:rsidP="00D2609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17.12.2020</w:t>
      </w:r>
    </w:p>
    <w:p w:rsidR="00D26097" w:rsidRDefault="00D26097" w:rsidP="00D260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D26097" w:rsidRDefault="00D26097" w:rsidP="00D260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D26097" w:rsidRPr="00D26097" w:rsidRDefault="00D26097" w:rsidP="00D26097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Определение тригонометрических функций.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26097" w:rsidRDefault="00D26097" w:rsidP="00D260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D26097" w:rsidRPr="00BA57C7" w:rsidRDefault="00D26097" w:rsidP="00D260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</w:t>
      </w:r>
      <w:r w:rsidR="003F5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94" w:rsidRPr="003F5B94">
        <w:rPr>
          <w:rFonts w:ascii="Times New Roman" w:eastAsia="Times New Roman" w:hAnsi="Times New Roman" w:cs="Times New Roman"/>
          <w:sz w:val="24"/>
          <w:szCs w:val="24"/>
        </w:rPr>
        <w:t>по 2</w:t>
      </w:r>
      <w:r w:rsidR="003F5B94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на каждую тригонометрическую функцию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A7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A52">
        <w:rPr>
          <w:rFonts w:ascii="Times New Roman" w:eastAsia="Times New Roman" w:hAnsi="Times New Roman" w:cs="Times New Roman"/>
          <w:b/>
          <w:sz w:val="36"/>
          <w:szCs w:val="36"/>
        </w:rPr>
        <w:t>выучи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94" w:rsidRPr="000A7A52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</w:t>
      </w:r>
      <w:r w:rsidRPr="000A7A52">
        <w:rPr>
          <w:rFonts w:ascii="Times New Roman" w:eastAsia="Times New Roman" w:hAnsi="Times New Roman" w:cs="Times New Roman"/>
          <w:b/>
          <w:sz w:val="24"/>
          <w:szCs w:val="24"/>
        </w:rPr>
        <w:t>определения тригонометрических функций(</w:t>
      </w:r>
      <w:r w:rsidRPr="000A7A52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синуса, косинуса, тангенса и котангенса)</w:t>
      </w:r>
      <w:r w:rsidRPr="000A7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3CB0" w:rsidRDefault="006E3CB0"/>
    <w:p w:rsidR="00A76D2D" w:rsidRPr="00A76D2D" w:rsidRDefault="00A76D2D" w:rsidP="00A76D2D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3B95CA"/>
          <w:sz w:val="33"/>
          <w:szCs w:val="33"/>
        </w:rPr>
      </w:pPr>
      <w:r w:rsidRPr="00A76D2D">
        <w:rPr>
          <w:rFonts w:ascii="Verdana" w:eastAsia="Times New Roman" w:hAnsi="Verdana" w:cs="Times New Roman"/>
          <w:color w:val="3B95CA"/>
          <w:sz w:val="33"/>
          <w:szCs w:val="33"/>
        </w:rPr>
        <w:t>Определение тригонометрических функций.</w:t>
      </w:r>
    </w:p>
    <w:p w:rsidR="00A76D2D" w:rsidRPr="00A76D2D" w:rsidRDefault="00585079" w:rsidP="00A76D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5" w:history="1">
        <w:r w:rsidR="00A76D2D"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="00A76D2D"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6" w:history="1">
        <w:r w:rsidR="00A76D2D"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="00A76D2D"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="00A76D2D"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7" w:history="1">
        <w:r w:rsidR="00A76D2D"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="00A76D2D"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A76D2D" w:rsidRPr="00A76D2D" w:rsidRDefault="00A76D2D" w:rsidP="00A76D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A76D2D" w:rsidRPr="00A76D2D" w:rsidRDefault="00A76D2D" w:rsidP="00A76D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A76D2D" w:rsidRPr="00A76D2D" w:rsidRDefault="00A76D2D" w:rsidP="00A76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A76D2D" w:rsidRPr="00A76D2D" w:rsidRDefault="00A76D2D" w:rsidP="00A76D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A76D2D" w:rsidRPr="00A76D2D" w:rsidRDefault="00A76D2D" w:rsidP="00A76D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3F5B94" w:rsidRPr="00535AA5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9E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 w:rsidR="00DD09ED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1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94" w:rsidRDefault="003F5B94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sin A=a/b; sin C=c/b</w:t>
      </w:r>
    </w:p>
    <w:p w:rsidR="003F5B94" w:rsidRDefault="003F5B94" w:rsidP="003F5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косинуса: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A=c/b;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 a/b</w:t>
      </w:r>
    </w:p>
    <w:p w:rsidR="003F5B94" w:rsidRDefault="003F5B94" w:rsidP="003F5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A=a/c;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C=c/a.</w:t>
      </w:r>
    </w:p>
    <w:p w:rsid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3F5B94" w:rsidRDefault="003F5B94" w:rsidP="003F5B94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F5B94" w:rsidRDefault="003F5B94" w:rsidP="003F5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286000"/>
            <wp:effectExtent l="0" t="0" r="0" b="0"/>
            <wp:docPr id="2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292D21" w:rsidRPr="00292D21" w:rsidRDefault="00292D21" w:rsidP="0029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Косинусом  угла α называется абсцисса (то есть координата по оси OX)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̆ окружности, соответствующей данному углу α.</w:t>
      </w:r>
    </w:p>
    <w:p w:rsidR="00292D21" w:rsidRDefault="00292D21" w:rsidP="0029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синуса: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Синусом угла α называется ордината (то есть координата по оси OY 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окружности,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соответствующеий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углу α.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), синус — ордината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lastRenderedPageBreak/>
        <w:t> Поскольку радиус окружности равен 1, для любого угла и синус, и косинус находятся в пределах от −1 до 1: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1, 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1.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D26097" w:rsidRPr="00D26097" w:rsidRDefault="00D26097" w:rsidP="00D26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D26097" w:rsidRPr="00D26097" w:rsidRDefault="00D26097" w:rsidP="00D2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0A7A52" w:rsidRDefault="000A7A52">
      <w:r>
        <w:t xml:space="preserve"> 18.12.2020</w:t>
      </w:r>
    </w:p>
    <w:p w:rsidR="00292D21" w:rsidRPr="000A7A52" w:rsidRDefault="00292D2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Допиши самостоятельно: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ервое определение </w:t>
      </w:r>
      <w:r w:rsidR="000A7A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="00535AA5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второе определение</w:t>
      </w:r>
      <w:r w:rsidR="000A7A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A7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 третье определение для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синуса, косинуса, тангенса и 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рассматривая окружность радиусом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92D21">
        <w:rPr>
          <w:rFonts w:ascii="Times New Roman" w:eastAsia="Times New Roman" w:hAnsi="Times New Roman" w:cs="Times New Roman"/>
          <w:sz w:val="24"/>
          <w:szCs w:val="24"/>
        </w:rPr>
        <w:t>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35AA5">
        <w:rPr>
          <w:rFonts w:ascii="Times New Roman" w:eastAsia="Times New Roman" w:hAnsi="Times New Roman" w:cs="Times New Roman"/>
          <w:sz w:val="24"/>
          <w:szCs w:val="24"/>
        </w:rPr>
        <w:t>;</w:t>
      </w:r>
      <w:r w:rsidR="000A7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5AA5" w:rsidRPr="00535A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для </w:t>
      </w:r>
      <w:r w:rsidR="00535AA5" w:rsidRPr="00292D21">
        <w:rPr>
          <w:rFonts w:ascii="Times New Roman" w:eastAsia="Times New Roman" w:hAnsi="Times New Roman" w:cs="Times New Roman"/>
          <w:bCs/>
          <w:sz w:val="24"/>
          <w:szCs w:val="24"/>
        </w:rPr>
        <w:t>тангенса и котангенса</w:t>
      </w:r>
      <w:r w:rsidR="00535A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</w:t>
      </w:r>
      <w:r w:rsidR="00535AA5" w:rsidRPr="00535AA5">
        <w:rPr>
          <w:rFonts w:ascii="Times New Roman" w:eastAsia="Times New Roman" w:hAnsi="Times New Roman" w:cs="Times New Roman"/>
          <w:bCs/>
          <w:sz w:val="24"/>
          <w:szCs w:val="24"/>
        </w:rPr>
        <w:t>синус и косинус</w:t>
      </w:r>
      <w:r w:rsidR="00535A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292D21" w:rsidRPr="000A7A52" w:rsidSect="006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D2D"/>
    <w:rsid w:val="000A7A52"/>
    <w:rsid w:val="00292D21"/>
    <w:rsid w:val="003F5B94"/>
    <w:rsid w:val="00535AA5"/>
    <w:rsid w:val="00585079"/>
    <w:rsid w:val="006E3CB0"/>
    <w:rsid w:val="009B75BB"/>
    <w:rsid w:val="00A76D2D"/>
    <w:rsid w:val="00D26097"/>
    <w:rsid w:val="00D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D2D"/>
    <w:rPr>
      <w:rFonts w:ascii="Verdana" w:hAnsi="Verdana" w:hint="default"/>
      <w:strike w:val="0"/>
      <w:dstrike w:val="0"/>
      <w:color w:val="0935DB"/>
      <w:sz w:val="18"/>
      <w:szCs w:val="18"/>
      <w:u w:val="none"/>
      <w:effect w:val="none"/>
    </w:rPr>
  </w:style>
  <w:style w:type="character" w:styleId="a4">
    <w:name w:val="Emphasis"/>
    <w:basedOn w:val="a0"/>
    <w:uiPriority w:val="20"/>
    <w:qFormat/>
    <w:rsid w:val="00A76D2D"/>
    <w:rPr>
      <w:i/>
      <w:iCs/>
    </w:rPr>
  </w:style>
  <w:style w:type="character" w:styleId="a5">
    <w:name w:val="Strong"/>
    <w:basedOn w:val="a0"/>
    <w:uiPriority w:val="22"/>
    <w:qFormat/>
    <w:rsid w:val="00A76D2D"/>
    <w:rPr>
      <w:b/>
      <w:bCs/>
    </w:rPr>
  </w:style>
  <w:style w:type="paragraph" w:styleId="a6">
    <w:name w:val="Normal (Web)"/>
    <w:basedOn w:val="a"/>
    <w:uiPriority w:val="99"/>
    <w:semiHidden/>
    <w:unhideWhenUsed/>
    <w:rsid w:val="00A76D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lc.ru/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Trigonometricheskiye-Funktsii-Znacheniye-Trigonometricheski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c.ru/Trigonometricheskiye-Funktsii-Znacheniye-Trigonometrichesk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2020-12-16T18:24:00Z</dcterms:created>
  <dcterms:modified xsi:type="dcterms:W3CDTF">2020-12-16T19:27:00Z</dcterms:modified>
</cp:coreProperties>
</file>