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EB2729">
        <w:t>22</w:t>
      </w:r>
      <w:r w:rsidRPr="001D5CA6">
        <w:t>.</w:t>
      </w:r>
      <w:r w:rsidR="00A96E04">
        <w:t>01</w:t>
      </w:r>
      <w:r w:rsidRPr="001D5CA6">
        <w:t>.202</w:t>
      </w:r>
      <w:r w:rsidR="00A96E04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Pr="00EB2729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EB2729">
        <w:rPr>
          <w:b/>
        </w:rPr>
        <w:t xml:space="preserve">: </w:t>
      </w:r>
      <w:r w:rsidR="00EB2729" w:rsidRPr="00EB2729">
        <w:rPr>
          <w:bCs/>
          <w:color w:val="000000"/>
        </w:rPr>
        <w:t>Простое предложение. </w:t>
      </w:r>
    </w:p>
    <w:p w:rsidR="005E537E" w:rsidRDefault="005E537E" w:rsidP="00CE6AC9">
      <w:pPr>
        <w:pStyle w:val="a4"/>
        <w:spacing w:before="0" w:beforeAutospacing="0" w:after="0" w:afterAutospacing="0"/>
        <w:rPr>
          <w:b/>
          <w:color w:val="000000"/>
        </w:rPr>
      </w:pPr>
    </w:p>
    <w:p w:rsidR="00167800" w:rsidRDefault="00750C1B" w:rsidP="00CE6AC9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>
        <w:rPr>
          <w:b/>
          <w:color w:val="000000"/>
        </w:rPr>
        <w:t>Задание</w:t>
      </w:r>
      <w:r w:rsidR="00847CA7"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сделать </w:t>
      </w:r>
      <w:r w:rsidR="00866623">
        <w:rPr>
          <w:rStyle w:val="a3"/>
          <w:bdr w:val="none" w:sz="0" w:space="0" w:color="auto" w:frame="1"/>
          <w:shd w:val="clear" w:color="auto" w:fill="FCFCFC"/>
        </w:rPr>
        <w:t>конспект по теме</w:t>
      </w:r>
      <w:r w:rsidR="00EB2729">
        <w:rPr>
          <w:rStyle w:val="a3"/>
          <w:bdr w:val="none" w:sz="0" w:space="0" w:color="auto" w:frame="1"/>
          <w:shd w:val="clear" w:color="auto" w:fill="FCFCFC"/>
        </w:rPr>
        <w:t>.</w:t>
      </w:r>
    </w:p>
    <w:p w:rsidR="00EB2729" w:rsidRDefault="00EB2729" w:rsidP="00EB27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  <w:jc w:val="center"/>
      </w:pPr>
      <w:r w:rsidRPr="00EB2729">
        <w:rPr>
          <w:b/>
          <w:bCs/>
        </w:rPr>
        <w:t>Предложение как основная синтаксическая единица</w:t>
      </w:r>
    </w:p>
    <w:p w:rsidR="00EB2729" w:rsidRPr="00EB2729" w:rsidRDefault="00EB2729" w:rsidP="00EB2729">
      <w:pPr>
        <w:pStyle w:val="a4"/>
        <w:numPr>
          <w:ilvl w:val="2"/>
          <w:numId w:val="35"/>
        </w:numPr>
        <w:shd w:val="clear" w:color="auto" w:fill="FFFFFF"/>
        <w:spacing w:before="0" w:beforeAutospacing="0" w:after="0" w:afterAutospacing="0"/>
      </w:pPr>
      <w:r w:rsidRPr="00EB2729">
        <w:t>Основные признаки предложения.</w:t>
      </w:r>
    </w:p>
    <w:p w:rsidR="00EB2729" w:rsidRPr="00EB2729" w:rsidRDefault="00EB2729" w:rsidP="00EB2729">
      <w:pPr>
        <w:pStyle w:val="a4"/>
        <w:numPr>
          <w:ilvl w:val="2"/>
          <w:numId w:val="35"/>
        </w:numPr>
        <w:shd w:val="clear" w:color="auto" w:fill="FFFFFF"/>
        <w:spacing w:before="0" w:beforeAutospacing="0" w:after="0" w:afterAutospacing="0"/>
      </w:pPr>
      <w:r w:rsidRPr="00EB2729">
        <w:t>Грамматическая организация предложения (синтаксические связи, их иерархия; предикативная основа, структурная схема).</w:t>
      </w:r>
    </w:p>
    <w:p w:rsidR="00EB2729" w:rsidRPr="00EB2729" w:rsidRDefault="00EB2729" w:rsidP="00EB2729">
      <w:pPr>
        <w:pStyle w:val="a4"/>
        <w:numPr>
          <w:ilvl w:val="2"/>
          <w:numId w:val="35"/>
        </w:numPr>
        <w:shd w:val="clear" w:color="auto" w:fill="FFFFFF"/>
        <w:spacing w:before="0" w:beforeAutospacing="0" w:after="0" w:afterAutospacing="0"/>
      </w:pPr>
      <w:r w:rsidRPr="00EB2729">
        <w:t>Парадигма предложения.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t>Слова и сочетания при помощи определенных форм, интонации и порядка расположения образуют предложения.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rPr>
          <w:b/>
          <w:bCs/>
        </w:rPr>
        <w:t>Предложение</w:t>
      </w:r>
      <w:r w:rsidRPr="00EB2729">
        <w:rPr>
          <w:i/>
          <w:iCs/>
        </w:rPr>
        <w:t> </w:t>
      </w:r>
      <w:r w:rsidRPr="00EB2729">
        <w:t>– наименьшая единица речевого общения, грамматически и интонационно оформленная, выражающая сообщение, вопрос или волевое побуждение. Например: </w:t>
      </w:r>
      <w:r w:rsidRPr="00EB2729">
        <w:rPr>
          <w:i/>
          <w:iCs/>
        </w:rPr>
        <w:t>Знаете ли вы украинскую ночь?</w:t>
      </w:r>
      <w:r w:rsidRPr="00EB2729">
        <w:t> </w:t>
      </w:r>
      <w:r w:rsidRPr="00EB2729">
        <w:rPr>
          <w:i/>
          <w:iCs/>
        </w:rPr>
        <w:t>О, вы не знаете украинской ночи! Божественная ночь! Очаровательная ночь!</w:t>
      </w:r>
      <w:r w:rsidRPr="00EB2729">
        <w:t> </w:t>
      </w:r>
      <w:r w:rsidRPr="00EB2729">
        <w:rPr>
          <w:i/>
          <w:iCs/>
        </w:rPr>
        <w:t>Неподвижно, вдохновенно стали леса, полные мрака, и кинули огромную</w:t>
      </w:r>
      <w:r w:rsidRPr="00EB2729">
        <w:t> </w:t>
      </w:r>
      <w:r w:rsidRPr="00EB2729">
        <w:rPr>
          <w:i/>
          <w:iCs/>
        </w:rPr>
        <w:t>тень от себя</w:t>
      </w:r>
      <w:r w:rsidRPr="00EB2729">
        <w:t> (Н. Гоголь).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t>Отрывок состоит из нескольких предложений, каждое из которых законченно по смыслу и отделяется от соседнего предложения паузой. По тону речи, по остановкам голоса (паузам) слышно, где кончается одно предложение и начинается другое.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t>Предложение служит для сообщения чего-либо, и этим оно отличается от словосочетания. Ср.: </w:t>
      </w:r>
      <w:r w:rsidRPr="00EB2729">
        <w:rPr>
          <w:i/>
          <w:iCs/>
        </w:rPr>
        <w:t xml:space="preserve">Девочка </w:t>
      </w:r>
      <w:proofErr w:type="gramStart"/>
      <w:r w:rsidRPr="00EB2729">
        <w:rPr>
          <w:i/>
          <w:iCs/>
        </w:rPr>
        <w:t>читает</w:t>
      </w:r>
      <w:proofErr w:type="gramEnd"/>
      <w:r w:rsidRPr="00EB2729">
        <w:rPr>
          <w:b/>
          <w:bCs/>
          <w:i/>
          <w:iCs/>
        </w:rPr>
        <w:t> </w:t>
      </w:r>
      <w:r w:rsidRPr="00EB2729">
        <w:t>и</w:t>
      </w:r>
      <w:r w:rsidRPr="00EB2729">
        <w:rPr>
          <w:b/>
          <w:bCs/>
          <w:i/>
          <w:iCs/>
        </w:rPr>
        <w:t> </w:t>
      </w:r>
      <w:r w:rsidRPr="00EB2729">
        <w:rPr>
          <w:i/>
          <w:iCs/>
        </w:rPr>
        <w:t>читать рассказ</w:t>
      </w:r>
      <w:r w:rsidRPr="00EB2729">
        <w:t xml:space="preserve">. </w:t>
      </w:r>
      <w:proofErr w:type="gramStart"/>
      <w:r w:rsidRPr="00EB2729">
        <w:t>В первом случае перед нами предложение, которое сообщает, что некто (</w:t>
      </w:r>
      <w:r w:rsidRPr="00EB2729">
        <w:rPr>
          <w:i/>
          <w:iCs/>
        </w:rPr>
        <w:t>девочка</w:t>
      </w:r>
      <w:r w:rsidRPr="00EB2729">
        <w:t>) совершает определённое действие (</w:t>
      </w:r>
      <w:r w:rsidRPr="00EB2729">
        <w:rPr>
          <w:i/>
          <w:iCs/>
        </w:rPr>
        <w:t>читает</w:t>
      </w:r>
      <w:r w:rsidRPr="00EB2729">
        <w:t>); во втором случае – словосочетание, называющее действие (</w:t>
      </w:r>
      <w:r w:rsidRPr="00EB2729">
        <w:rPr>
          <w:i/>
          <w:iCs/>
        </w:rPr>
        <w:t>читать</w:t>
      </w:r>
      <w:r w:rsidRPr="00EB2729">
        <w:t>) и объект, на который направлено действие (</w:t>
      </w:r>
      <w:r w:rsidRPr="00EB2729">
        <w:rPr>
          <w:i/>
          <w:iCs/>
        </w:rPr>
        <w:t>рассказ</w:t>
      </w:r>
      <w:r w:rsidRPr="00EB2729">
        <w:t>), но не содержащее сообщения о том, происходит ли действие.</w:t>
      </w:r>
      <w:proofErr w:type="gramEnd"/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t xml:space="preserve">Каждому предложению </w:t>
      </w:r>
      <w:proofErr w:type="gramStart"/>
      <w:r w:rsidRPr="00EB2729">
        <w:t>свойственны</w:t>
      </w:r>
      <w:proofErr w:type="gramEnd"/>
      <w:r w:rsidRPr="00EB2729">
        <w:t> </w:t>
      </w:r>
      <w:r w:rsidRPr="00EB2729">
        <w:rPr>
          <w:b/>
          <w:bCs/>
        </w:rPr>
        <w:t>предикативность </w:t>
      </w:r>
      <w:r w:rsidRPr="00EB2729">
        <w:t>и </w:t>
      </w:r>
      <w:r w:rsidRPr="00EB2729">
        <w:rPr>
          <w:b/>
          <w:bCs/>
        </w:rPr>
        <w:t>модальность</w:t>
      </w:r>
      <w:r w:rsidRPr="00EB2729">
        <w:rPr>
          <w:i/>
          <w:iCs/>
        </w:rPr>
        <w:t>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rPr>
          <w:b/>
          <w:bCs/>
        </w:rPr>
        <w:t>Предикативность</w:t>
      </w:r>
      <w:r w:rsidRPr="00EB2729">
        <w:t> – это утверждение или отрицание чего-либо, передаваемое грамматическими формами главных членов и интонацией завершенности.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rPr>
          <w:b/>
          <w:bCs/>
        </w:rPr>
        <w:t>Модальность</w:t>
      </w:r>
      <w:r w:rsidRPr="00EB2729">
        <w:t> – это выражение отношения содержания высказывания к действительности посредством глагольных наклонений и особых модальных слов. Основными модальными значениями являются действительность, желательность, возможность или необходимость того, о чем говорится в данном предложении. Например</w:t>
      </w:r>
      <w:r w:rsidRPr="00EB2729">
        <w:rPr>
          <w:b/>
          <w:bCs/>
          <w:i/>
          <w:iCs/>
        </w:rPr>
        <w:t>: </w:t>
      </w:r>
      <w:r w:rsidRPr="00EB2729">
        <w:rPr>
          <w:i/>
          <w:iCs/>
        </w:rPr>
        <w:t xml:space="preserve">Я славно </w:t>
      </w:r>
      <w:proofErr w:type="gramStart"/>
      <w:r w:rsidRPr="00EB2729">
        <w:rPr>
          <w:i/>
          <w:iCs/>
        </w:rPr>
        <w:t>пожил… Я знаю</w:t>
      </w:r>
      <w:proofErr w:type="gramEnd"/>
      <w:r w:rsidRPr="00EB2729">
        <w:t> </w:t>
      </w:r>
      <w:r w:rsidRPr="00EB2729">
        <w:rPr>
          <w:i/>
          <w:iCs/>
        </w:rPr>
        <w:t>счастье!</w:t>
      </w:r>
      <w:r w:rsidRPr="00EB2729">
        <w:t> ( М. Горький) – действительность;</w:t>
      </w:r>
      <w:r w:rsidRPr="00EB2729">
        <w:rPr>
          <w:i/>
          <w:iCs/>
        </w:rPr>
        <w:t> Сейчас бы в сани с ногами</w:t>
      </w:r>
      <w:r w:rsidRPr="00EB2729">
        <w:t> (В.Маяковский) – желательность</w:t>
      </w:r>
      <w:r w:rsidRPr="00EB2729">
        <w:rPr>
          <w:i/>
          <w:iCs/>
        </w:rPr>
        <w:t>; А вы ноктюрн сыграть могли бы на флейте</w:t>
      </w:r>
      <w:r w:rsidRPr="00EB2729">
        <w:t> </w:t>
      </w:r>
      <w:r w:rsidRPr="00EB2729">
        <w:rPr>
          <w:i/>
          <w:iCs/>
        </w:rPr>
        <w:t>водосточных труб?</w:t>
      </w:r>
      <w:r w:rsidRPr="00EB2729">
        <w:t> ( В. Маяковский) – возможность и т.д.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</w:pPr>
      <w:r w:rsidRPr="00EB2729">
        <w:t>Существенным признаком предложения является </w:t>
      </w:r>
      <w:r w:rsidRPr="00EB2729">
        <w:rPr>
          <w:b/>
          <w:bCs/>
        </w:rPr>
        <w:t>интонация</w:t>
      </w:r>
      <w:r w:rsidRPr="00EB2729">
        <w:t xml:space="preserve">. Интонация восполняет различные функции: оформляет законченность предложения; выражает эмоциональную сторону речи говорящего, воздействует на </w:t>
      </w:r>
      <w:proofErr w:type="gramStart"/>
      <w:r w:rsidRPr="00EB2729">
        <w:t>чувства</w:t>
      </w:r>
      <w:proofErr w:type="gramEnd"/>
      <w:r w:rsidRPr="00EB2729">
        <w:t xml:space="preserve"> слушающего; в речи выражает волевые импульсы; выражает модальные оттенки предложения.</w:t>
      </w: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B2729" w:rsidRPr="00EB2729" w:rsidRDefault="00EB2729" w:rsidP="00EB2729">
      <w:pPr>
        <w:pStyle w:val="a4"/>
        <w:shd w:val="clear" w:color="auto" w:fill="FFFFFF"/>
        <w:spacing w:before="0" w:beforeAutospacing="0" w:after="0" w:afterAutospacing="0"/>
        <w:jc w:val="center"/>
      </w:pPr>
      <w:r w:rsidRPr="00EB2729">
        <w:rPr>
          <w:b/>
          <w:bCs/>
        </w:rPr>
        <w:t>ВОПРОСЫ:</w:t>
      </w:r>
    </w:p>
    <w:p w:rsidR="00EB2729" w:rsidRPr="00EB2729" w:rsidRDefault="00EB2729" w:rsidP="00EB2729">
      <w:pPr>
        <w:pStyle w:val="a4"/>
        <w:numPr>
          <w:ilvl w:val="3"/>
          <w:numId w:val="36"/>
        </w:numPr>
        <w:shd w:val="clear" w:color="auto" w:fill="FFFFFF"/>
        <w:spacing w:before="0" w:beforeAutospacing="0" w:after="0" w:afterAutospacing="0"/>
      </w:pPr>
      <w:r w:rsidRPr="00EB2729">
        <w:t>Что такое предложение?</w:t>
      </w:r>
    </w:p>
    <w:p w:rsidR="00EB2729" w:rsidRPr="00EB2729" w:rsidRDefault="00EB2729" w:rsidP="00EB2729">
      <w:pPr>
        <w:pStyle w:val="a4"/>
        <w:numPr>
          <w:ilvl w:val="3"/>
          <w:numId w:val="36"/>
        </w:numPr>
        <w:shd w:val="clear" w:color="auto" w:fill="FFFFFF"/>
        <w:spacing w:before="0" w:beforeAutospacing="0" w:after="0" w:afterAutospacing="0"/>
      </w:pPr>
      <w:r w:rsidRPr="00EB2729">
        <w:t>Каковы специфические признаки предложения?</w:t>
      </w:r>
    </w:p>
    <w:p w:rsidR="00EB2729" w:rsidRPr="00EB2729" w:rsidRDefault="00EB2729" w:rsidP="00EB2729">
      <w:pPr>
        <w:pStyle w:val="a4"/>
        <w:numPr>
          <w:ilvl w:val="3"/>
          <w:numId w:val="36"/>
        </w:numPr>
        <w:shd w:val="clear" w:color="auto" w:fill="FFFFFF"/>
        <w:spacing w:before="0" w:beforeAutospacing="0" w:after="0" w:afterAutospacing="0"/>
      </w:pPr>
      <w:r w:rsidRPr="00EB2729">
        <w:t>Что такое предикативная связь?</w:t>
      </w:r>
    </w:p>
    <w:p w:rsidR="00EB2729" w:rsidRPr="00EB2729" w:rsidRDefault="00EB2729" w:rsidP="00EB2729">
      <w:pPr>
        <w:pStyle w:val="a4"/>
        <w:numPr>
          <w:ilvl w:val="3"/>
          <w:numId w:val="36"/>
        </w:numPr>
        <w:shd w:val="clear" w:color="auto" w:fill="FFFFFF"/>
        <w:spacing w:before="0" w:beforeAutospacing="0" w:after="0" w:afterAutospacing="0"/>
      </w:pPr>
      <w:r w:rsidRPr="00EB2729">
        <w:t>Какие формы входят в парадигму предложения?</w:t>
      </w:r>
    </w:p>
    <w:p w:rsidR="00EB2729" w:rsidRDefault="00EB2729" w:rsidP="00EB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729" w:rsidRPr="00EB2729" w:rsidRDefault="00EB2729" w:rsidP="00EB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предложений</w:t>
      </w:r>
    </w:p>
    <w:p w:rsidR="00EB2729" w:rsidRPr="00EB2729" w:rsidRDefault="00EB2729" w:rsidP="00EB2729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характеру предикативных отношений.</w:t>
      </w:r>
    </w:p>
    <w:p w:rsidR="00EB2729" w:rsidRPr="00EB2729" w:rsidRDefault="00EB2729" w:rsidP="00EB2729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цели высказывания.</w:t>
      </w:r>
    </w:p>
    <w:p w:rsidR="00EB2729" w:rsidRPr="00EB2729" w:rsidRDefault="00EB2729" w:rsidP="00EB2729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эмоциональной окраске.</w:t>
      </w:r>
    </w:p>
    <w:p w:rsidR="00EB2729" w:rsidRPr="00EB2729" w:rsidRDefault="00EB2729" w:rsidP="00EB2729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структуре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положенного в основу классификации признака различаются предложения: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характеру выражаемого в них отношения к действительности - утвердительные и отрицательные;</w:t>
      </w:r>
      <w:proofErr w:type="gramEnd"/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цели высказывания - повествовательные, вопросительные и побудительные (каждое из них может стать восклицательным при соответствующей эмоциональной окраске, выражающейся в особой восклицательной интонации);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количеству предикативных единиц -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сложные;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количеству главных членов -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двусоставные;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наличию или отсутствию второстепенных членов -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нераспространенные;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наличию или частичному отсутствию всех необходимых членов данной структуры предложения - полные и неполные;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наличию или отсутствию возможности членения предложения, т.е. выявление в его составе отдельных членов.</w:t>
      </w:r>
    </w:p>
    <w:p w:rsidR="00EB2729" w:rsidRPr="00EB2729" w:rsidRDefault="00EB2729" w:rsidP="00EB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Классификация предложений по характеру предикативных отношений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предикативных отношений понимается как характер отнесенности содержания предложения к действительности. В зависимости от характера предикативных отношений различаются предложения утвердительные и отрицательные.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Утвердительными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предложения, в которых связь между предметом мысли и его признаком передается как реально существующая.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утвердительных предложениях выражается принадлежность признака предмету (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Ненастный день потух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(А.Пушкин);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были окружены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(А.Толстой) и т.д.); наличие независимого признака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(Ветер стал холодный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(А.Пушкин);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Гавриле стало страшно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(М.Горький) и т.д.); бытие предмета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(Поворот.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Усадьба Горки. 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Сад, подворье, белый дом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Твардовский) и т.д.).</w:t>
      </w:r>
      <w:proofErr w:type="gramEnd"/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Структурно-грамматическое оформление предложений этого типа довольно однообразно. Формообразующим элементом утвердительных предложений является частица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для усиления утверждения употребляются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 Например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были люди в наше время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(М.Лермонтов);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это знаете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предложение без отрицательных слов и частиц является утвердительным.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Отрицательными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предложения, в которых отрицается связь между предметом мысли и его признаком.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показателями отрицательных предложений являются: а) отрицательные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не, ни, нет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отрицательное слово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отрицательные местоимения (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никто, ничто, никакой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 и местоименные наречия 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 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некуда, негде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отнесенности отрицания к членам предложения различают общее и частное отрицание.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общеотрицательных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предложениях отрицается сказуемое: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люблю иронии твоей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(М.Лермонтов);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слова я тебе больше не скажу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(А.Толстой) и т.д.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примерах отрицание выражается с помощью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усиливается (во втором предложении) посредством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Отрицание может быть выражено с помощью интонации: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вам торговаться! Вы человек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возвышенных сфер жизни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(К.Паустовский) - в значении «Вам не следует торговаться».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частноотрицательных</w:t>
      </w:r>
      <w:proofErr w:type="spellEnd"/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отрицается не сказуемое, а какой-либо другой член предложения: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Законы пишу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(Л.Толстой);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вам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 меня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А.Чехов) и т.д.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русском языке есть своеобразная группа предложений, в которых есть отрицание, но их отрицательными считать нельзя. Они являются утвердительными.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относятся к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предложения с повторяющейся частицей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Широта его взглядов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могла не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изумлять меня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(М.Горький); 2) вопросительные и восклицательные предложения со значением обобщенного утверждения: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не проклинал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станционных смотрителей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кто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ними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бранивался?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(А.Пушкин)- в значении «Все проклинали станционных смотрителей, все с ними бранивались»; 3) если высказывание содержит одобрение или значение необходимости: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радоваться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вашими успехами.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29" w:rsidRPr="00EB2729" w:rsidRDefault="00EB2729" w:rsidP="00EB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Классификация предложений по цели высказывания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цели высказывания различают повествовательные, вопросительные и побудительные предложения. В этой классификации учитываются не только интонация, но и структурные особенности.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содержат сообщение или описание, выражают относительно законченную мысль, в основе которой лежит суждение. Это наиболее распространенный тип предложения.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Ненастный день потух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(А.Пушкин);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лучше этот лунный свет ко мне струится к изголовью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(С.Есенин);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 мутное и сухое утро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(И.Тургенев).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предложения не имеют специальных форм; глагол употребляется в формах изъявительного и сослагательного наклонений, в инфинитиве; повелительное наклонение в собственном значении здесь невозможно.</w:t>
      </w:r>
      <w:proofErr w:type="gramEnd"/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предложения отличаются от других видов интонацией – понижением тона к концу предложения. Повествовательные предложения не знают стилистических ограничений.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выражают вопрос.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характеру вопросительные предложения неоднородны. Различают три вида вопросительных предложений: собственно-вопросительные, вопросительно-побудительные, вопросительно-риторические.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Собственно-вопросительные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заключают в себе вопрос, требующий обязательного ответа от собеседника,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сны тебе, Россия, какие бури суждены?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(А.Блок);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Ой вы, гости-господа, долго ль ездили? Куда? 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Ладно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ль за морем иль худо? И какое в море чудо?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(А.Пушкин).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Вопросительно-побудительные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выражают не столько вопрос, сколько побуждение к действию (содержится пожелание, просьба, совет и т.д.):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может быть, наш прекрасный поэт продолжит прерванное чтение?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(А.Блок);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Отчего же ты у меня не спросишь?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(А.Островский).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Вопросительно-риторические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предложения, в отличие от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собственно-вопросительных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вопросительно-побудительных, не содержат вопрос и не требуют ответа, так как ответ заключает в самом предложении: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твоих ли звуков сладость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дохновляла в те года? Не твоя ли, Пушкин, радость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крыляла нас тогда?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(А.Блок.);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кроме охотника испытал, как отрадно бродить на заре по кустам?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(И.Тургенев).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Вопросительно-риторические предложения употребляются обычно в художественной речи как стилистическое средство выразительности и возможны только в эмоционально окрашенной речи.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средствами оформления вопроса выступают: а) вопросительная интонация; б) порядок слов – на первое место выдвигается слова, содержащее вопрос: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Довольна ль ты признанием моим?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Пушкин); в) вопросительные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ли, неужели, разве;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вопросительные местоимения и наречия (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кто, что, какой, который, где, куда, откуда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</w:t>
      </w:r>
      <w:proofErr w:type="gramEnd"/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Побудительными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называются предложения, в которых выражаются волеизъявление говорящего, побуждающего собеседника к действию.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выражать приказ, совет, желание, призыв, разрешение и т.д.: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 уж ты живешь, то живи человеком, а не гусеницей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(Д. </w:t>
      </w:r>
      <w:proofErr w:type="spell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</w:t>
      </w:r>
      <w:proofErr w:type="spell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Пой, ямщик!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молча, жадно буду слушать голос твой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Пушкин).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средствами оформления побуждения являются: побудительная интонация, глаголы в повелительном наклонении (морфологический показатель побуждения), различные побудительные частицы (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пусть, пускай, давай, ну-ка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 и глаголы в формах изъявительного наклонения (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здравствует солнце,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скроется тьма!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Пушкин)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  <w:proofErr w:type="gramEnd"/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29" w:rsidRPr="00EB2729" w:rsidRDefault="00EB2729" w:rsidP="00EB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III. Классификация предложений по эмоциональной окраске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или отсутствию эмоциональной окраски предложения могут быть восклицательными и невосклицательными.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Восклицательными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называются предложения эмоционально насыщенные, произносятся с особой интонацией: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 такой славный!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(А.Чехов);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каких только не бывает чудес на свете!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(Э.Казакевич).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Восклицательным может стать любое из предложений по цели высказывания (повествовательные, вопросительные, побудительные).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Повествовательные, вопросительные и побудительные предложения становятся восклицательными, если заключенные в них сообщение, вопрос или побуждение сопровождаются интонационным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выражением каких-либо чувств (восторга, удивления, гнева, возмущения и т.д.). Например: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повествовательно-восклицательное предложение: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восторга рушатся Ложи и галерки. Балерина русская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анцует в Нью-Йорке!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(Е.Евтушенко);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вопросительно-восклицательное предложение: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Куда же ушла ваша силушка, Ноженьки мои, ноженьки?!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(Е.Евтушенко);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побудительно - восклицательное предложение: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дай мне, боже, быть поэтом! Не дай людей мне обмануть!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(Е.Евтушенко).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Языковыми средствами оформления восклицательных предложений являются: особая интонация, передающая разнообразные чувства (радость, досаду, огорчение, гнев, удивление, возмущение и т.д.); эмоциональные частицы междометного, местоименного и наречного происхождения (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ну, ну и, куда как, какой, что за и др.)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светильник разума угас!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сердце биться перестало!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(Н.Некрасов);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 что за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шейка!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за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глазки!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(И.Крылов).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Противоположным по эмоциональной окраске являются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невосклицательные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учитывать точку соприкосновения повествовательных, вопросительных и побудительных предложений с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восклицательными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или отсутствие эмоции), то можно выделить две подгруппы предложений: 1) невосклицательные по цели высказывания: повествовательные, вопросительные и побудительные; 2) восклицательные по цели высказывания: повествовательно-восклицательные, вопросительно-восклицательные и побудительно-восклицательные.</w:t>
      </w:r>
    </w:p>
    <w:p w:rsidR="00EB2729" w:rsidRPr="00EB2729" w:rsidRDefault="00EB2729" w:rsidP="00EB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29" w:rsidRPr="00EB2729" w:rsidRDefault="00EB2729" w:rsidP="00EB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Классификация предложений по структуре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структурным особенностям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несколько самостоятельных групп предложений: 1) двусоставные и односоставные, 2) распространенные и нераспространенные, 3) полные и неполные, 4) простые и сложные предложения.</w:t>
      </w:r>
    </w:p>
    <w:p w:rsidR="00EB2729" w:rsidRPr="00EB2729" w:rsidRDefault="00EB2729" w:rsidP="00EB272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Двусоставные и односоставные предложения.</w:t>
      </w:r>
    </w:p>
    <w:p w:rsidR="00EB2729" w:rsidRPr="00EB2729" w:rsidRDefault="00EB2729" w:rsidP="00EB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Односоставные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предложения строятся на основе только одного главного члена. Например: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Жалко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жизни!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(А.Твардовский).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softHyphen/>
        <w:t>Двусоставные 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предложения имеют два главных члена: подлежащее и сказуемое.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Оглушенный тяжким гулом,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Теркин никнет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головой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(А.Твардовский).</w:t>
      </w:r>
    </w:p>
    <w:p w:rsidR="00EB2729" w:rsidRPr="00EB2729" w:rsidRDefault="00EB2729" w:rsidP="00EB2729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Распространённые и нераспространённые предложения.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Нераспространенные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имеют только главные члены. Например: 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бьют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(А.Твардовский).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Распространенные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кроме главных членов, имеют и второстепенные. Например: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Тут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да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вбл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изи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тяжелый!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(А.Твардовский).</w:t>
      </w:r>
    </w:p>
    <w:p w:rsidR="00EB2729" w:rsidRPr="00EB2729" w:rsidRDefault="00EB2729" w:rsidP="00EB2729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Полные и неполные предложения.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полного включения в состав предложения всех его членов, предусмотренных данной структурой, предложение называется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полным.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из этой структуры какого-либо члена, без ущерба для смысла, предложение называется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неполным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 в ровик спрыгнул живо в полушубке офицер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 – из пистолета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) (А.Твардовский).</w:t>
      </w:r>
    </w:p>
    <w:p w:rsidR="00EB2729" w:rsidRPr="00EB2729" w:rsidRDefault="00EB2729" w:rsidP="00EB272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и сложные предложения.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имеет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один предикативный центр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два или несколько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предикативных центров и состоит из нескольких частей, каждая из которых по форме является предложением.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самый раз его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танкисты подобрали, повезли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(простое предложение). –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Шла машина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снежной дымке,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ехал Теркин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без дорог, и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держал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его в обнимку </w:t>
      </w:r>
      <w:proofErr w:type="gramStart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хлопец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башенный стрелок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(сложное предложение) (А.Твардовский).</w:t>
      </w:r>
    </w:p>
    <w:p w:rsidR="00EB2729" w:rsidRPr="00EB2729" w:rsidRDefault="00EB2729" w:rsidP="00EB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29" w:rsidRPr="00EB2729" w:rsidRDefault="00EB2729" w:rsidP="00EB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EB2729" w:rsidRPr="00EB2729" w:rsidRDefault="00EB2729" w:rsidP="00EB272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принято выделять предложения по цели высказывания?</w:t>
      </w:r>
    </w:p>
    <w:p w:rsidR="00EB2729" w:rsidRPr="00EB2729" w:rsidRDefault="00EB2729" w:rsidP="00EB272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характеризуются предложения по эмоциональной окраске?</w:t>
      </w:r>
    </w:p>
    <w:p w:rsidR="00EB2729" w:rsidRPr="00EB2729" w:rsidRDefault="00EB2729" w:rsidP="00EB272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классифицируются предложения по модальности?</w:t>
      </w:r>
    </w:p>
    <w:p w:rsidR="00EB2729" w:rsidRPr="00EB2729" w:rsidRDefault="00EB2729" w:rsidP="00EB272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по структурным особенностям делятся предложения?</w:t>
      </w:r>
    </w:p>
    <w:p w:rsidR="00750C1B" w:rsidRPr="00EB2729" w:rsidRDefault="00750C1B" w:rsidP="00EB2729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</w:p>
    <w:sectPr w:rsidR="00750C1B" w:rsidRPr="00EB2729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55C"/>
    <w:multiLevelType w:val="multilevel"/>
    <w:tmpl w:val="430A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2657"/>
    <w:multiLevelType w:val="multilevel"/>
    <w:tmpl w:val="400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A0AEF"/>
    <w:multiLevelType w:val="hybridMultilevel"/>
    <w:tmpl w:val="6CDA61CE"/>
    <w:lvl w:ilvl="0" w:tplc="53CE9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6F49"/>
    <w:multiLevelType w:val="multilevel"/>
    <w:tmpl w:val="10D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E21E0F"/>
    <w:multiLevelType w:val="multilevel"/>
    <w:tmpl w:val="BAF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F4BB4"/>
    <w:multiLevelType w:val="multilevel"/>
    <w:tmpl w:val="208E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12D36"/>
    <w:multiLevelType w:val="multilevel"/>
    <w:tmpl w:val="4D1E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211D38"/>
    <w:multiLevelType w:val="multilevel"/>
    <w:tmpl w:val="24AA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E65E8"/>
    <w:multiLevelType w:val="multilevel"/>
    <w:tmpl w:val="753E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C00CDA"/>
    <w:multiLevelType w:val="multilevel"/>
    <w:tmpl w:val="8A28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74F86"/>
    <w:multiLevelType w:val="multilevel"/>
    <w:tmpl w:val="34A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930BF"/>
    <w:multiLevelType w:val="multilevel"/>
    <w:tmpl w:val="A47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047DD"/>
    <w:multiLevelType w:val="multilevel"/>
    <w:tmpl w:val="5B649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27D71"/>
    <w:multiLevelType w:val="multilevel"/>
    <w:tmpl w:val="3A98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861BA"/>
    <w:multiLevelType w:val="multilevel"/>
    <w:tmpl w:val="B7CA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12D1F"/>
    <w:multiLevelType w:val="multilevel"/>
    <w:tmpl w:val="939C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A86537E"/>
    <w:multiLevelType w:val="multilevel"/>
    <w:tmpl w:val="9D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25172"/>
    <w:multiLevelType w:val="multilevel"/>
    <w:tmpl w:val="8E1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3029D"/>
    <w:multiLevelType w:val="hybridMultilevel"/>
    <w:tmpl w:val="A6EC3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3DD6"/>
    <w:multiLevelType w:val="multilevel"/>
    <w:tmpl w:val="FB3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700B36"/>
    <w:multiLevelType w:val="multilevel"/>
    <w:tmpl w:val="B52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E3E29BB"/>
    <w:multiLevelType w:val="multilevel"/>
    <w:tmpl w:val="70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355F8"/>
    <w:multiLevelType w:val="multilevel"/>
    <w:tmpl w:val="9F76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5E56"/>
    <w:multiLevelType w:val="multilevel"/>
    <w:tmpl w:val="BF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1E22"/>
    <w:multiLevelType w:val="multilevel"/>
    <w:tmpl w:val="7E9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F7E6D"/>
    <w:multiLevelType w:val="multilevel"/>
    <w:tmpl w:val="F8E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F186D"/>
    <w:multiLevelType w:val="multilevel"/>
    <w:tmpl w:val="62E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11339"/>
    <w:multiLevelType w:val="multilevel"/>
    <w:tmpl w:val="6B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8"/>
  </w:num>
  <w:num w:numId="3">
    <w:abstractNumId w:val="24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35"/>
  </w:num>
  <w:num w:numId="9">
    <w:abstractNumId w:val="37"/>
  </w:num>
  <w:num w:numId="10">
    <w:abstractNumId w:val="5"/>
  </w:num>
  <w:num w:numId="11">
    <w:abstractNumId w:val="34"/>
  </w:num>
  <w:num w:numId="12">
    <w:abstractNumId w:val="30"/>
  </w:num>
  <w:num w:numId="13">
    <w:abstractNumId w:val="14"/>
  </w:num>
  <w:num w:numId="14">
    <w:abstractNumId w:val="22"/>
  </w:num>
  <w:num w:numId="15">
    <w:abstractNumId w:val="29"/>
  </w:num>
  <w:num w:numId="16">
    <w:abstractNumId w:val="23"/>
  </w:num>
  <w:num w:numId="17">
    <w:abstractNumId w:val="2"/>
  </w:num>
  <w:num w:numId="18">
    <w:abstractNumId w:val="25"/>
  </w:num>
  <w:num w:numId="19">
    <w:abstractNumId w:val="41"/>
  </w:num>
  <w:num w:numId="20">
    <w:abstractNumId w:val="16"/>
  </w:num>
  <w:num w:numId="21">
    <w:abstractNumId w:val="39"/>
  </w:num>
  <w:num w:numId="22">
    <w:abstractNumId w:val="8"/>
  </w:num>
  <w:num w:numId="23">
    <w:abstractNumId w:val="40"/>
  </w:num>
  <w:num w:numId="24">
    <w:abstractNumId w:val="12"/>
  </w:num>
  <w:num w:numId="25">
    <w:abstractNumId w:val="36"/>
  </w:num>
  <w:num w:numId="26">
    <w:abstractNumId w:val="20"/>
  </w:num>
  <w:num w:numId="27">
    <w:abstractNumId w:val="33"/>
  </w:num>
  <w:num w:numId="28">
    <w:abstractNumId w:val="21"/>
  </w:num>
  <w:num w:numId="29">
    <w:abstractNumId w:val="31"/>
  </w:num>
  <w:num w:numId="30">
    <w:abstractNumId w:val="18"/>
  </w:num>
  <w:num w:numId="31">
    <w:abstractNumId w:val="1"/>
  </w:num>
  <w:num w:numId="32">
    <w:abstractNumId w:val="26"/>
  </w:num>
  <w:num w:numId="33">
    <w:abstractNumId w:val="7"/>
  </w:num>
  <w:num w:numId="34">
    <w:abstractNumId w:val="27"/>
  </w:num>
  <w:num w:numId="35">
    <w:abstractNumId w:val="0"/>
  </w:num>
  <w:num w:numId="36">
    <w:abstractNumId w:val="9"/>
  </w:num>
  <w:num w:numId="37">
    <w:abstractNumId w:val="17"/>
  </w:num>
  <w:num w:numId="38">
    <w:abstractNumId w:val="15"/>
  </w:num>
  <w:num w:numId="39">
    <w:abstractNumId w:val="19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66AD1"/>
    <w:rsid w:val="00167800"/>
    <w:rsid w:val="002027C4"/>
    <w:rsid w:val="00222C7F"/>
    <w:rsid w:val="002309F3"/>
    <w:rsid w:val="002F2DF6"/>
    <w:rsid w:val="00310582"/>
    <w:rsid w:val="00326A87"/>
    <w:rsid w:val="003E0828"/>
    <w:rsid w:val="004365CE"/>
    <w:rsid w:val="00465B9F"/>
    <w:rsid w:val="00472154"/>
    <w:rsid w:val="004F18AF"/>
    <w:rsid w:val="0050634F"/>
    <w:rsid w:val="0057414E"/>
    <w:rsid w:val="00594C96"/>
    <w:rsid w:val="005E537E"/>
    <w:rsid w:val="00641501"/>
    <w:rsid w:val="00670CE3"/>
    <w:rsid w:val="00685923"/>
    <w:rsid w:val="006A79D0"/>
    <w:rsid w:val="0074736D"/>
    <w:rsid w:val="00750C1B"/>
    <w:rsid w:val="007749CF"/>
    <w:rsid w:val="007E35CA"/>
    <w:rsid w:val="00817307"/>
    <w:rsid w:val="00847CA7"/>
    <w:rsid w:val="00866623"/>
    <w:rsid w:val="0089108B"/>
    <w:rsid w:val="008B4D2A"/>
    <w:rsid w:val="008F0513"/>
    <w:rsid w:val="00927B5F"/>
    <w:rsid w:val="009A390C"/>
    <w:rsid w:val="009B01AC"/>
    <w:rsid w:val="00A223D9"/>
    <w:rsid w:val="00A36B4B"/>
    <w:rsid w:val="00A717EB"/>
    <w:rsid w:val="00A96E04"/>
    <w:rsid w:val="00AE7C30"/>
    <w:rsid w:val="00BA32C2"/>
    <w:rsid w:val="00BE2419"/>
    <w:rsid w:val="00C47E7E"/>
    <w:rsid w:val="00C7485C"/>
    <w:rsid w:val="00C80A60"/>
    <w:rsid w:val="00CC2B5E"/>
    <w:rsid w:val="00CE6AC9"/>
    <w:rsid w:val="00D473F3"/>
    <w:rsid w:val="00D63C8A"/>
    <w:rsid w:val="00DF36E1"/>
    <w:rsid w:val="00E76298"/>
    <w:rsid w:val="00EB2729"/>
    <w:rsid w:val="00EB5DC5"/>
    <w:rsid w:val="00F94F22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12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4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1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660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8CE2-58F2-42FA-AC9F-D14C93D5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32</cp:revision>
  <dcterms:created xsi:type="dcterms:W3CDTF">2020-09-04T03:50:00Z</dcterms:created>
  <dcterms:modified xsi:type="dcterms:W3CDTF">2021-01-19T16:04:00Z</dcterms:modified>
</cp:coreProperties>
</file>