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20857">
      <w:pPr>
        <w:rPr>
          <w:rFonts w:ascii="Times New Roman" w:hAnsi="Times New Roman" w:cs="Times New Roman"/>
          <w:b/>
          <w:sz w:val="24"/>
          <w:szCs w:val="24"/>
        </w:rPr>
      </w:pPr>
      <w:r>
        <w:rPr>
          <w:rFonts w:ascii="Times New Roman" w:hAnsi="Times New Roman" w:cs="Times New Roman"/>
          <w:b/>
          <w:sz w:val="24"/>
          <w:szCs w:val="24"/>
        </w:rPr>
        <w:t>13.01.2021г.</w:t>
      </w:r>
    </w:p>
    <w:p w:rsidR="00220857" w:rsidRDefault="00220857">
      <w:pPr>
        <w:rPr>
          <w:rFonts w:ascii="Times New Roman" w:hAnsi="Times New Roman" w:cs="Times New Roman"/>
          <w:bCs/>
          <w:sz w:val="24"/>
          <w:szCs w:val="24"/>
        </w:rPr>
      </w:pPr>
      <w:r>
        <w:rPr>
          <w:rFonts w:ascii="Times New Roman" w:hAnsi="Times New Roman" w:cs="Times New Roman"/>
          <w:b/>
          <w:sz w:val="24"/>
          <w:szCs w:val="24"/>
        </w:rPr>
        <w:t xml:space="preserve">Тема: </w:t>
      </w:r>
      <w:r w:rsidRPr="00220857">
        <w:rPr>
          <w:rFonts w:ascii="Times New Roman" w:hAnsi="Times New Roman" w:cs="Times New Roman"/>
          <w:bCs/>
          <w:sz w:val="24"/>
          <w:szCs w:val="24"/>
        </w:rPr>
        <w:t>География населения и  хозяйства Зарубежной Европы.</w:t>
      </w:r>
    </w:p>
    <w:p w:rsidR="00220857" w:rsidRDefault="00220857">
      <w:pPr>
        <w:rPr>
          <w:rFonts w:ascii="Times New Roman" w:hAnsi="Times New Roman" w:cs="Times New Roman"/>
          <w:b/>
          <w:bCs/>
          <w:sz w:val="24"/>
          <w:szCs w:val="24"/>
        </w:rPr>
      </w:pPr>
      <w:r>
        <w:rPr>
          <w:rFonts w:ascii="Times New Roman" w:hAnsi="Times New Roman" w:cs="Times New Roman"/>
          <w:b/>
          <w:bCs/>
          <w:sz w:val="24"/>
          <w:szCs w:val="24"/>
        </w:rPr>
        <w:t>Задание:  Изучить тему, используя лекцию и атлас.</w:t>
      </w:r>
    </w:p>
    <w:p w:rsidR="00220857" w:rsidRDefault="00220857">
      <w:pPr>
        <w:rPr>
          <w:rFonts w:ascii="Times New Roman" w:hAnsi="Times New Roman" w:cs="Times New Roman"/>
          <w:b/>
          <w:bCs/>
          <w:sz w:val="24"/>
          <w:szCs w:val="24"/>
        </w:rPr>
      </w:pPr>
      <w:r>
        <w:rPr>
          <w:rFonts w:ascii="Times New Roman" w:hAnsi="Times New Roman" w:cs="Times New Roman"/>
          <w:b/>
          <w:bCs/>
          <w:sz w:val="24"/>
          <w:szCs w:val="24"/>
        </w:rPr>
        <w:t>Составить</w:t>
      </w:r>
      <w:proofErr w:type="gramStart"/>
      <w:r>
        <w:rPr>
          <w:rFonts w:ascii="Times New Roman" w:hAnsi="Times New Roman" w:cs="Times New Roman"/>
          <w:b/>
          <w:bCs/>
          <w:sz w:val="24"/>
          <w:szCs w:val="24"/>
        </w:rPr>
        <w:t xml:space="preserve"> :</w:t>
      </w:r>
      <w:proofErr w:type="gramEnd"/>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План экономико-географической характеристики страны: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1. Основные черты ЭГП.</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2. Хозяйственная оценка природных условий и ресурсов.</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3. Основные черты воспроизводства, структуры и размещения населения.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4. Экономика: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Отрасли первичной сферы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Отрасли вторичной сферы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Отрасли третичной сферы.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5. Главные экономические районы.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6. Внешние экономические связи.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7. Общий вывод, перспективы развития.</w:t>
      </w:r>
    </w:p>
    <w:p w:rsidR="00220857" w:rsidRDefault="00220857">
      <w:pPr>
        <w:rPr>
          <w:rFonts w:ascii="Times New Roman" w:hAnsi="Times New Roman" w:cs="Times New Roman"/>
          <w:b/>
          <w:bCs/>
          <w:sz w:val="24"/>
          <w:szCs w:val="24"/>
        </w:rPr>
      </w:pPr>
    </w:p>
    <w:p w:rsidR="00220857" w:rsidRDefault="00220857" w:rsidP="00220857">
      <w:pPr>
        <w:shd w:val="clear" w:color="auto" w:fill="FFFFFF"/>
        <w:spacing w:after="0" w:line="240" w:lineRule="auto"/>
        <w:jc w:val="center"/>
        <w:rPr>
          <w:rFonts w:ascii="Times New Roman" w:hAnsi="Times New Roman" w:cs="Times New Roman"/>
          <w:b/>
          <w:bCs/>
          <w:sz w:val="24"/>
          <w:szCs w:val="24"/>
        </w:rPr>
      </w:pP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1" name="Рисунок 1" descr="План: 1. Особенности географического положения региона. 2. История формирования политической карты. 3. Характерные черты природно-ресурсного потенциала. 4. Население. 5. Хозяйство. Отрасли международной специализ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1. Особенности географического положения региона. 2. История формирования политической карты. 3. Характерные черты природно-ресурсного потенциала. 4. Население. 5. Хозяйство. Отрасли международной специализации. "/>
                    <pic:cNvPicPr>
                      <a:picLocks noChangeAspect="1" noChangeArrowheads="1"/>
                    </pic:cNvPicPr>
                  </pic:nvPicPr>
                  <pic:blipFill>
                    <a:blip r:embed="rId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lastRenderedPageBreak/>
        <w:t>План:</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1. Особенности географического положения региона.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2. История формирования политической карты.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3. Характерные черты природно-ресурсного потенциала.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4. Население.</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5. Хозяйство. Отрасли международной специализации.</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2" name="Рисунок 2" descr="1. Особенности географического положения региона. Зарубежная Европа – небольшой регион мира. Доля площади территории – 4,4% мировой обитаемой суши. Доля численности населения – 9,1%. Зарубежная Европа расположена в западной части материка Евразия. Границы: на востоке – по суше с Россией, на юго-востоке – с Зарубежной Азией. На юге – Средиземным морем от Африки. На западе омывается водами Атлантического океана, на севере – Северного Ледовитого океана. Зарубежная Европа включает 47 стр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Особенности географического положения региона. Зарубежная Европа – небольшой регион мира. Доля площади территории – 4,4% мировой обитаемой суши. Доля численности населения – 9,1%. Зарубежная Европа расположена в западной части материка Евразия. Границы: на востоке – по суше с Россией, на юго-востоке – с Зарубежной Азией. На юге – Средиземным морем от Африки. На западе омывается водами Атлантического океана, на севере – Северного Ледовитого океана. Зарубежная Европа включает 47 стран. "/>
                    <pic:cNvPicPr>
                      <a:picLocks noChangeAspect="1" noChangeArrowheads="1"/>
                    </pic:cNvPicPr>
                  </pic:nvPicPr>
                  <pic:blipFill>
                    <a:blip r:embed="rId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1. Особенности географического положения региона.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Зарубежная Европа</w:t>
      </w:r>
      <w:r w:rsidRPr="00220857">
        <w:rPr>
          <w:rFonts w:ascii="Arial" w:eastAsia="Times New Roman" w:hAnsi="Arial" w:cs="Arial"/>
          <w:color w:val="000000"/>
          <w:sz w:val="21"/>
          <w:szCs w:val="21"/>
        </w:rPr>
        <w:t> – небольшой регион мира. Доля площади территории – 4,4% мировой обитаемой суши.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Доля численности населения – 9,1%.</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Зарубежная Европа расположена в западной части материка Евразия.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i/>
          <w:iCs/>
          <w:color w:val="000000"/>
          <w:sz w:val="21"/>
          <w:szCs w:val="21"/>
        </w:rPr>
        <w:t>Границы:</w:t>
      </w:r>
      <w:r w:rsidRPr="00220857">
        <w:rPr>
          <w:rFonts w:ascii="Arial" w:eastAsia="Times New Roman" w:hAnsi="Arial" w:cs="Arial"/>
          <w:color w:val="000000"/>
          <w:sz w:val="21"/>
          <w:szCs w:val="21"/>
        </w:rPr>
        <w:t> на востоке – по суше с Россией, на юго-востоке – с Зарубежной Азией.</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На юге – Средиземным морем от Африки.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На западе омывается водами Атлантического океана, на севере – Северного Ледовитого океана.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Зарубежная Европа включает 47 стран.</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3" name="Рисунок 3" descr="Субрегионы Зарубежной Европы Западная Европа Северная Европа Австрия Дания Южная Европа Бельгия  Восточная Европа  Германия Андорра Исландия Албания Норвегия Ватикан Великобритания Ирландия Белоруссия Финляндия Гибралтар (Брит.) Люксембург Болгария Греция Швеция  Испания Босния и Герцеговина Форерские Острова (Дат.) Лихтенштейн Венгрия Монако Италия Мальта Македония Нидерланды Португалия Польша Франция Сербия Сан-Марино  Швейцария  Черногория Острова Мэн (Брит.) Словакия Нормандские Острова (Брит.) Словения Румыния Чехия Хорватия Литва Латвия Эстония  Укра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брегионы Зарубежной Европы Западная Европа Северная Европа Австрия Дания Южная Европа Бельгия  Восточная Европа  Германия Андорра Исландия Албания Норвегия Ватикан Великобритания Ирландия Белоруссия Финляндия Гибралтар (Брит.) Люксембург Болгария Греция Швеция  Испания Босния и Герцеговина Форерские Острова (Дат.) Лихтенштейн Венгрия Монако Италия Мальта Македония Нидерланды Португалия Польша Франция Сербия Сан-Марино  Швейцария  Черногория Острова Мэн (Брит.) Словакия Нормандские Острова (Брит.) Словения Румыния Чехия Хорватия Литва Латвия Эстония  Украина "/>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proofErr w:type="spellStart"/>
      <w:r w:rsidRPr="00220857">
        <w:rPr>
          <w:rFonts w:ascii="Arial" w:eastAsia="Times New Roman" w:hAnsi="Arial" w:cs="Arial"/>
          <w:b/>
          <w:bCs/>
          <w:color w:val="000000"/>
          <w:sz w:val="21"/>
          <w:szCs w:val="21"/>
        </w:rPr>
        <w:t>Субрегионы</w:t>
      </w:r>
      <w:proofErr w:type="spellEnd"/>
      <w:r w:rsidRPr="00220857">
        <w:rPr>
          <w:rFonts w:ascii="Arial" w:eastAsia="Times New Roman" w:hAnsi="Arial" w:cs="Arial"/>
          <w:b/>
          <w:bCs/>
          <w:color w:val="000000"/>
          <w:sz w:val="21"/>
          <w:szCs w:val="21"/>
        </w:rPr>
        <w:t xml:space="preserve"> Зарубежной Европы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Западная Европа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Северная Европа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Австрия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Дания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Южная Европа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Бельгия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Восточная Европа </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Германия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Андорра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Исландия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Албания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Норвегия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Ватикан</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Великобритания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Ирландия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Белоруссия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Финляндия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Гибралтар (Брит.)</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lastRenderedPageBreak/>
        <w:t>Люксембург</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Болгария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Греция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Швеция </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Испания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Босния и Герцеговина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proofErr w:type="spellStart"/>
      <w:r w:rsidRPr="00220857">
        <w:rPr>
          <w:rFonts w:ascii="Arial" w:eastAsia="Times New Roman" w:hAnsi="Arial" w:cs="Arial"/>
          <w:color w:val="000000"/>
          <w:sz w:val="21"/>
          <w:szCs w:val="21"/>
        </w:rPr>
        <w:t>Форерские</w:t>
      </w:r>
      <w:proofErr w:type="spellEnd"/>
      <w:r w:rsidRPr="00220857">
        <w:rPr>
          <w:rFonts w:ascii="Arial" w:eastAsia="Times New Roman" w:hAnsi="Arial" w:cs="Arial"/>
          <w:color w:val="000000"/>
          <w:sz w:val="21"/>
          <w:szCs w:val="21"/>
        </w:rPr>
        <w:t xml:space="preserve"> Острова (Дат.)</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Лихтенштейн</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Венгрия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Монако</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Италия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Мальта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Македония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Нидерланды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Португалия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Польша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Франция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Сербия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Сан-Марино </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Швейцария </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Черногория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Острова Мэн (Брит.)</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Словакия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Нормандские Острова (</w:t>
      </w:r>
      <w:proofErr w:type="gramStart"/>
      <w:r w:rsidRPr="00220857">
        <w:rPr>
          <w:rFonts w:ascii="Arial" w:eastAsia="Times New Roman" w:hAnsi="Arial" w:cs="Arial"/>
          <w:color w:val="000000"/>
          <w:sz w:val="21"/>
          <w:szCs w:val="21"/>
        </w:rPr>
        <w:t>Брит</w:t>
      </w:r>
      <w:proofErr w:type="gramEnd"/>
      <w:r w:rsidRPr="00220857">
        <w:rPr>
          <w:rFonts w:ascii="Arial" w:eastAsia="Times New Roman" w:hAnsi="Arial" w:cs="Arial"/>
          <w:color w:val="000000"/>
          <w:sz w:val="21"/>
          <w:szCs w:val="21"/>
        </w:rPr>
        <w:t>.)</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Словения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Румыния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Чехия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Хорватия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Литва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Латвия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Эстония </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Украина</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4" name="Рисунок 4" descr="2. История формирования политической карты. В Зарубежной Европе до недавнего времени выделяли два крупных региона: Западную Европу (капиталистическую) и Восточную Европу (социалистическую). 1949 год – создание военно-политического блока НАТО. 1993 год – Европейский Союз (ЕС). 1995 год – подписано Шенгенское соглашение о взаимном снятии границ. 2002 год – введена единая европейская валюта – евро. Распад СССР привел к крушению режимов советского типа на востоке региона. К 2008 году почти все страны Восточной Европы стали членами НАТО, ЕС, некоторые вошли в Шенгенскую зо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История формирования политической карты. В Зарубежной Европе до недавнего времени выделяли два крупных региона: Западную Европу (капиталистическую) и Восточную Европу (социалистическую). 1949 год – создание военно-политического блока НАТО. 1993 год – Европейский Союз (ЕС). 1995 год – подписано Шенгенское соглашение о взаимном снятии границ. 2002 год – введена единая европейская валюта – евро. Распад СССР привел к крушению режимов советского типа на востоке региона. К 2008 году почти все страны Восточной Европы стали членами НАТО, ЕС, некоторые вошли в Шенгенскую зону. "/>
                    <pic:cNvPicPr>
                      <a:picLocks noChangeAspect="1" noChangeArrowheads="1"/>
                    </pic:cNvPicPr>
                  </pic:nvPicPr>
                  <pic:blipFill>
                    <a:blip r:embed="rId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2. История формирования политической карты.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В Зарубежной Европе до недавнего времени выделяли два крупных региона: Западную Европу (капиталистическую) и Восточную Европу (социалистическую).</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1949 год – создание военно-политического блока НАТО.</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1993 год – Европейский Союз (ЕС).</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xml:space="preserve">1995 год – подписано </w:t>
      </w:r>
      <w:proofErr w:type="spellStart"/>
      <w:r w:rsidRPr="00220857">
        <w:rPr>
          <w:rFonts w:ascii="Arial" w:eastAsia="Times New Roman" w:hAnsi="Arial" w:cs="Arial"/>
          <w:color w:val="000000"/>
          <w:sz w:val="21"/>
          <w:szCs w:val="21"/>
        </w:rPr>
        <w:t>Шенгенское</w:t>
      </w:r>
      <w:proofErr w:type="spellEnd"/>
      <w:r w:rsidRPr="00220857">
        <w:rPr>
          <w:rFonts w:ascii="Arial" w:eastAsia="Times New Roman" w:hAnsi="Arial" w:cs="Arial"/>
          <w:color w:val="000000"/>
          <w:sz w:val="21"/>
          <w:szCs w:val="21"/>
        </w:rPr>
        <w:t xml:space="preserve"> соглашение о взаимном снятии границ.</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2002 год – введена единая европейская валюта – евро.</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xml:space="preserve">Распад СССР привел к крушению режимов советского типа на востоке региона. К 2008 году почти все страны Восточной Европы стали членами НАТО, ЕС, некоторые вошли в </w:t>
      </w:r>
      <w:proofErr w:type="spellStart"/>
      <w:r w:rsidRPr="00220857">
        <w:rPr>
          <w:rFonts w:ascii="Arial" w:eastAsia="Times New Roman" w:hAnsi="Arial" w:cs="Arial"/>
          <w:color w:val="000000"/>
          <w:sz w:val="21"/>
          <w:szCs w:val="21"/>
        </w:rPr>
        <w:t>Шенгенскую</w:t>
      </w:r>
      <w:proofErr w:type="spellEnd"/>
      <w:r w:rsidRPr="00220857">
        <w:rPr>
          <w:rFonts w:ascii="Arial" w:eastAsia="Times New Roman" w:hAnsi="Arial" w:cs="Arial"/>
          <w:color w:val="000000"/>
          <w:sz w:val="21"/>
          <w:szCs w:val="21"/>
        </w:rPr>
        <w:t xml:space="preserve"> зону.</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5" name="Рисунок 5" descr="3. Характерные черты природно-ресурсного потенциала. Разнообразны, но запасы многих из них близки к истощению. Минеральные. Доля запасов угля в мире – 20%, свинца – 14%, цинка – 18%, меди – 7%; доля нефти, природного газа, железной руды, бокситов – 5-6%. В северной части сосредоточены: • рудные полезные ископаемые : железорудные бассейны в Швеции, руды цветных металлов в Финляндии, Швеции, Норвегии, Германии, Франции; • топливные ресурсы : Рурский и Саарский угольные бассейны (Германия), Уэльский бассейн (Великобритания), Северо-Чешский, Североморский нефтегазоносный басейн. В южной части расположены: • топливные ресурсы : бурый уголь – лигнит (ископаемая, слабоуглефицированная древесина) (Сербия, Болгария); нефть в Румынии; • бокситы во Франции, Венгрии; • рудные полезные ископаемые : хромовые, медные, полиметаллические, ртутные руды в Испании, Италии, Греции, Болга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Характерные черты природно-ресурсного потенциала. Разнообразны, но запасы многих из них близки к истощению. Минеральные. Доля запасов угля в мире – 20%, свинца – 14%, цинка – 18%, меди – 7%; доля нефти, природного газа, железной руды, бокситов – 5-6%. В северной части сосредоточены: • рудные полезные ископаемые : железорудные бассейны в Швеции, руды цветных металлов в Финляндии, Швеции, Норвегии, Германии, Франции; • топливные ресурсы : Рурский и Саарский угольные бассейны (Германия), Уэльский бассейн (Великобритания), Северо-Чешский, Североморский нефтегазоносный басейн. В южной части расположены: • топливные ресурсы : бурый уголь – лигнит (ископаемая, слабоуглефицированная древесина) (Сербия, Болгария); нефть в Румынии; • бокситы во Франции, Венгрии; • рудные полезные ископаемые : хромовые, медные, полиметаллические, ртутные руды в Испании, Италии, Греции, Болгарии. "/>
                    <pic:cNvPicPr>
                      <a:picLocks noChangeAspect="1" noChangeArrowheads="1"/>
                    </pic:cNvPicPr>
                  </pic:nvPicPr>
                  <pic:blipFill>
                    <a:blip r:embed="rId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3. Характерные черты природно-ресурсного потенциала.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Разнообразны, но запасы многих из них близки к истощению.</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Минеральные. Доля запасов угля в мире – 20%, свинца – 14%, цинка – 18%, меди – 7%; доля нефти, природного газа, железной руды, бокситов – 5-6%.</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proofErr w:type="gramStart"/>
      <w:r w:rsidRPr="00220857">
        <w:rPr>
          <w:rFonts w:ascii="Arial" w:eastAsia="Times New Roman" w:hAnsi="Arial" w:cs="Arial"/>
          <w:b/>
          <w:bCs/>
          <w:color w:val="000000"/>
          <w:sz w:val="21"/>
          <w:szCs w:val="21"/>
        </w:rPr>
        <w:t>В северной части сосредоточены:</w:t>
      </w:r>
      <w:proofErr w:type="gramEnd"/>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w:t>
      </w:r>
      <w:r w:rsidRPr="00220857">
        <w:rPr>
          <w:rFonts w:ascii="Arial" w:eastAsia="Times New Roman" w:hAnsi="Arial" w:cs="Arial"/>
          <w:i/>
          <w:iCs/>
          <w:color w:val="000000"/>
          <w:sz w:val="21"/>
          <w:szCs w:val="21"/>
        </w:rPr>
        <w:t>рудные полезные ископаемые</w:t>
      </w:r>
      <w:proofErr w:type="gramStart"/>
      <w:r w:rsidRPr="00220857">
        <w:rPr>
          <w:rFonts w:ascii="Arial" w:eastAsia="Times New Roman" w:hAnsi="Arial" w:cs="Arial"/>
          <w:color w:val="000000"/>
          <w:sz w:val="21"/>
          <w:szCs w:val="21"/>
        </w:rPr>
        <w:t> :</w:t>
      </w:r>
      <w:proofErr w:type="gramEnd"/>
      <w:r w:rsidRPr="00220857">
        <w:rPr>
          <w:rFonts w:ascii="Arial" w:eastAsia="Times New Roman" w:hAnsi="Arial" w:cs="Arial"/>
          <w:color w:val="000000"/>
          <w:sz w:val="21"/>
          <w:szCs w:val="21"/>
        </w:rPr>
        <w:t xml:space="preserve"> железорудные бассейны в Швеции, руды цветных металлов в Финляндии, Швеции, Норвегии, Германии, Франции;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w:t>
      </w:r>
      <w:r w:rsidRPr="00220857">
        <w:rPr>
          <w:rFonts w:ascii="Arial" w:eastAsia="Times New Roman" w:hAnsi="Arial" w:cs="Arial"/>
          <w:i/>
          <w:iCs/>
          <w:color w:val="000000"/>
          <w:sz w:val="21"/>
          <w:szCs w:val="21"/>
        </w:rPr>
        <w:t>топливные ресурсы</w:t>
      </w:r>
      <w:proofErr w:type="gramStart"/>
      <w:r w:rsidRPr="00220857">
        <w:rPr>
          <w:rFonts w:ascii="Arial" w:eastAsia="Times New Roman" w:hAnsi="Arial" w:cs="Arial"/>
          <w:color w:val="000000"/>
          <w:sz w:val="21"/>
          <w:szCs w:val="21"/>
        </w:rPr>
        <w:t> :</w:t>
      </w:r>
      <w:proofErr w:type="gramEnd"/>
      <w:r w:rsidRPr="00220857">
        <w:rPr>
          <w:rFonts w:ascii="Arial" w:eastAsia="Times New Roman" w:hAnsi="Arial" w:cs="Arial"/>
          <w:color w:val="000000"/>
          <w:sz w:val="21"/>
          <w:szCs w:val="21"/>
        </w:rPr>
        <w:t xml:space="preserve"> Рурский и </w:t>
      </w:r>
      <w:proofErr w:type="spellStart"/>
      <w:r w:rsidRPr="00220857">
        <w:rPr>
          <w:rFonts w:ascii="Arial" w:eastAsia="Times New Roman" w:hAnsi="Arial" w:cs="Arial"/>
          <w:color w:val="000000"/>
          <w:sz w:val="21"/>
          <w:szCs w:val="21"/>
        </w:rPr>
        <w:t>Саарский</w:t>
      </w:r>
      <w:proofErr w:type="spellEnd"/>
      <w:r w:rsidRPr="00220857">
        <w:rPr>
          <w:rFonts w:ascii="Arial" w:eastAsia="Times New Roman" w:hAnsi="Arial" w:cs="Arial"/>
          <w:color w:val="000000"/>
          <w:sz w:val="21"/>
          <w:szCs w:val="21"/>
        </w:rPr>
        <w:t xml:space="preserve"> угольные бассейны (Германия), Уэльский бассейн (Великобритания), Северо-Чешский, Североморский нефтегазоносный </w:t>
      </w:r>
      <w:proofErr w:type="spellStart"/>
      <w:r w:rsidRPr="00220857">
        <w:rPr>
          <w:rFonts w:ascii="Arial" w:eastAsia="Times New Roman" w:hAnsi="Arial" w:cs="Arial"/>
          <w:color w:val="000000"/>
          <w:sz w:val="21"/>
          <w:szCs w:val="21"/>
        </w:rPr>
        <w:t>басейн</w:t>
      </w:r>
      <w:proofErr w:type="spellEnd"/>
      <w:r w:rsidRPr="00220857">
        <w:rPr>
          <w:rFonts w:ascii="Arial" w:eastAsia="Times New Roman" w:hAnsi="Arial" w:cs="Arial"/>
          <w:color w:val="000000"/>
          <w:sz w:val="21"/>
          <w:szCs w:val="21"/>
        </w:rPr>
        <w:t>.</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proofErr w:type="gramStart"/>
      <w:r w:rsidRPr="00220857">
        <w:rPr>
          <w:rFonts w:ascii="Arial" w:eastAsia="Times New Roman" w:hAnsi="Arial" w:cs="Arial"/>
          <w:b/>
          <w:bCs/>
          <w:color w:val="000000"/>
          <w:sz w:val="21"/>
          <w:szCs w:val="21"/>
        </w:rPr>
        <w:t>В южной части расположены:</w:t>
      </w:r>
      <w:proofErr w:type="gramEnd"/>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w:t>
      </w:r>
      <w:r w:rsidRPr="00220857">
        <w:rPr>
          <w:rFonts w:ascii="Arial" w:eastAsia="Times New Roman" w:hAnsi="Arial" w:cs="Arial"/>
          <w:i/>
          <w:iCs/>
          <w:color w:val="000000"/>
          <w:sz w:val="21"/>
          <w:szCs w:val="21"/>
        </w:rPr>
        <w:t>топливные ресурсы</w:t>
      </w:r>
      <w:proofErr w:type="gramStart"/>
      <w:r w:rsidRPr="00220857">
        <w:rPr>
          <w:rFonts w:ascii="Arial" w:eastAsia="Times New Roman" w:hAnsi="Arial" w:cs="Arial"/>
          <w:color w:val="000000"/>
          <w:sz w:val="21"/>
          <w:szCs w:val="21"/>
        </w:rPr>
        <w:t> :</w:t>
      </w:r>
      <w:proofErr w:type="gramEnd"/>
      <w:r w:rsidRPr="00220857">
        <w:rPr>
          <w:rFonts w:ascii="Arial" w:eastAsia="Times New Roman" w:hAnsi="Arial" w:cs="Arial"/>
          <w:color w:val="000000"/>
          <w:sz w:val="21"/>
          <w:szCs w:val="21"/>
        </w:rPr>
        <w:t xml:space="preserve"> бурый уголь – лигнит (ископаемая, </w:t>
      </w:r>
      <w:proofErr w:type="spellStart"/>
      <w:r w:rsidRPr="00220857">
        <w:rPr>
          <w:rFonts w:ascii="Arial" w:eastAsia="Times New Roman" w:hAnsi="Arial" w:cs="Arial"/>
          <w:color w:val="000000"/>
          <w:sz w:val="21"/>
          <w:szCs w:val="21"/>
        </w:rPr>
        <w:t>слабоуглефицированная</w:t>
      </w:r>
      <w:proofErr w:type="spellEnd"/>
      <w:r w:rsidRPr="00220857">
        <w:rPr>
          <w:rFonts w:ascii="Arial" w:eastAsia="Times New Roman" w:hAnsi="Arial" w:cs="Arial"/>
          <w:color w:val="000000"/>
          <w:sz w:val="21"/>
          <w:szCs w:val="21"/>
        </w:rPr>
        <w:t xml:space="preserve"> древесина) (Сербия, Болгария); нефть в Румынии;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w:t>
      </w:r>
      <w:r w:rsidRPr="00220857">
        <w:rPr>
          <w:rFonts w:ascii="Arial" w:eastAsia="Times New Roman" w:hAnsi="Arial" w:cs="Arial"/>
          <w:i/>
          <w:iCs/>
          <w:color w:val="000000"/>
          <w:sz w:val="21"/>
          <w:szCs w:val="21"/>
        </w:rPr>
        <w:t>бокситы</w:t>
      </w:r>
      <w:r w:rsidRPr="00220857">
        <w:rPr>
          <w:rFonts w:ascii="Arial" w:eastAsia="Times New Roman" w:hAnsi="Arial" w:cs="Arial"/>
          <w:color w:val="000000"/>
          <w:sz w:val="21"/>
          <w:szCs w:val="21"/>
        </w:rPr>
        <w:t> во Франции, Венгрии;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w:t>
      </w:r>
      <w:r w:rsidRPr="00220857">
        <w:rPr>
          <w:rFonts w:ascii="Arial" w:eastAsia="Times New Roman" w:hAnsi="Arial" w:cs="Arial"/>
          <w:i/>
          <w:iCs/>
          <w:color w:val="000000"/>
          <w:sz w:val="21"/>
          <w:szCs w:val="21"/>
        </w:rPr>
        <w:t>рудные полезные ископаемые</w:t>
      </w:r>
      <w:proofErr w:type="gramStart"/>
      <w:r w:rsidRPr="00220857">
        <w:rPr>
          <w:rFonts w:ascii="Arial" w:eastAsia="Times New Roman" w:hAnsi="Arial" w:cs="Arial"/>
          <w:color w:val="000000"/>
          <w:sz w:val="21"/>
          <w:szCs w:val="21"/>
        </w:rPr>
        <w:t> :</w:t>
      </w:r>
      <w:proofErr w:type="gramEnd"/>
      <w:r w:rsidRPr="00220857">
        <w:rPr>
          <w:rFonts w:ascii="Arial" w:eastAsia="Times New Roman" w:hAnsi="Arial" w:cs="Arial"/>
          <w:color w:val="000000"/>
          <w:sz w:val="21"/>
          <w:szCs w:val="21"/>
        </w:rPr>
        <w:t xml:space="preserve"> хромовые, медные, полиметаллические, ртутные руды в Испании, Италии, Греции, Болгарии.</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6" name="Рисунок 6" descr="Лесные ресурсы. На севере – хвойные леса, на остальной территории леса вырублены и занимают не более 30% площади. Агроклиматические ресурсы. Климат изменяется с севера на юг (от умеренного до субтропического), наиболее благоприятен в центральной и южной част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сные ресурсы. На севере – хвойные леса, на остальной территории леса вырублены и занимают не более 30% площади. Агроклиматические ресурсы. Климат изменяется с севера на юг (от умеренного до субтропического), наиболее благоприятен в центральной и южной частях. "/>
                    <pic:cNvPicPr>
                      <a:picLocks noChangeAspect="1" noChangeArrowheads="1"/>
                    </pic:cNvPicPr>
                  </pic:nvPicPr>
                  <pic:blipFill>
                    <a:blip r:embed="rId1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i/>
          <w:iCs/>
          <w:color w:val="000000"/>
          <w:sz w:val="21"/>
          <w:szCs w:val="21"/>
        </w:rPr>
        <w:t>Лесные ресурсы.</w:t>
      </w:r>
      <w:r w:rsidRPr="00220857">
        <w:rPr>
          <w:rFonts w:ascii="Arial" w:eastAsia="Times New Roman" w:hAnsi="Arial" w:cs="Arial"/>
          <w:color w:val="000000"/>
          <w:sz w:val="21"/>
          <w:szCs w:val="21"/>
        </w:rPr>
        <w:t> На севере – хвойные леса, на остальной территории леса вырублены и занимают не более 30% площади.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i/>
          <w:iCs/>
          <w:color w:val="000000"/>
          <w:sz w:val="21"/>
          <w:szCs w:val="21"/>
        </w:rPr>
        <w:t>Агроклиматические ресурсы.</w:t>
      </w:r>
      <w:r w:rsidRPr="00220857">
        <w:rPr>
          <w:rFonts w:ascii="Arial" w:eastAsia="Times New Roman" w:hAnsi="Arial" w:cs="Arial"/>
          <w:color w:val="000000"/>
          <w:sz w:val="21"/>
          <w:szCs w:val="21"/>
        </w:rPr>
        <w:t xml:space="preserve"> Климат изменяется с севера на юг (от умеренного до субтропического), наиболее благоприятен в </w:t>
      </w:r>
      <w:proofErr w:type="gramStart"/>
      <w:r w:rsidRPr="00220857">
        <w:rPr>
          <w:rFonts w:ascii="Arial" w:eastAsia="Times New Roman" w:hAnsi="Arial" w:cs="Arial"/>
          <w:color w:val="000000"/>
          <w:sz w:val="21"/>
          <w:szCs w:val="21"/>
        </w:rPr>
        <w:t>центральной</w:t>
      </w:r>
      <w:proofErr w:type="gramEnd"/>
      <w:r w:rsidRPr="00220857">
        <w:rPr>
          <w:rFonts w:ascii="Arial" w:eastAsia="Times New Roman" w:hAnsi="Arial" w:cs="Arial"/>
          <w:color w:val="000000"/>
          <w:sz w:val="21"/>
          <w:szCs w:val="21"/>
        </w:rPr>
        <w:t xml:space="preserve"> и южной частях.</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7" name="Рисунок 7" descr="Водные ресурсы. Размещены не равномерно. Северные и западные регионы обеспечены в большей степени, чем южные. Крупные реки: Дунай, Рейн, Луара, Сена, Темза и др. Гидроэнергетические ресурсы зарубежной Европы довольно велики, в Норвегии ¾ электроэнергии дают гидроэлектро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дные ресурсы. Размещены не равномерно. Северные и западные регионы обеспечены в большей степени, чем южные. Крупные реки: Дунай, Рейн, Луара, Сена, Темза и др. Гидроэнергетические ресурсы зарубежной Европы довольно велики, в Норвегии ¾ электроэнергии дают гидроэлектростанции. "/>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i/>
          <w:iCs/>
          <w:color w:val="000000"/>
          <w:sz w:val="21"/>
          <w:szCs w:val="21"/>
        </w:rPr>
        <w:t>Водные ресурсы.</w:t>
      </w:r>
      <w:r w:rsidRPr="00220857">
        <w:rPr>
          <w:rFonts w:ascii="Arial" w:eastAsia="Times New Roman" w:hAnsi="Arial" w:cs="Arial"/>
          <w:color w:val="000000"/>
          <w:sz w:val="21"/>
          <w:szCs w:val="21"/>
        </w:rPr>
        <w:t> Размещены не равномерно. Северные и западные регионы обеспечены в большей степени, чем южные. Крупные реки: Дунай, Рейн, Луара, Сена, Темза и др.</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Гидроэнергетические ресурсы зарубежной Европы довольно велики, в Норвегии ¾ электроэнергии дают гидроэлектростанции.</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8" name="Рисунок 8" descr="Рекреационные ресурсы. Велики и разнообразны. Объекты всемирного культурного наследия: Рим, Помпеи, Афинский Акрополь, Олимпия, Дельфы, дворцы и парки Потсдама и Берлина, исторический центр Праги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креационные ресурсы. Велики и разнообразны. Объекты всемирного культурного наследия: Рим, Помпеи, Афинский Акрополь, Олимпия, Дельфы, дворцы и парки Потсдама и Берлина, исторический центр Праги и др. "/>
                    <pic:cNvPicPr>
                      <a:picLocks noChangeAspect="1" noChangeArrowheads="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numPr>
          <w:ilvl w:val="0"/>
          <w:numId w:val="1"/>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b/>
          <w:bCs/>
          <w:i/>
          <w:iCs/>
          <w:color w:val="767676"/>
          <w:sz w:val="24"/>
          <w:szCs w:val="24"/>
        </w:rPr>
        <w:t>Рекреационные ресурсы.</w:t>
      </w:r>
      <w:r w:rsidRPr="00220857">
        <w:rPr>
          <w:rFonts w:ascii="Arial" w:eastAsia="Times New Roman" w:hAnsi="Arial" w:cs="Arial"/>
          <w:color w:val="767676"/>
          <w:sz w:val="24"/>
          <w:szCs w:val="24"/>
        </w:rPr>
        <w:t> Велики и разнообразны.</w:t>
      </w:r>
    </w:p>
    <w:p w:rsidR="00220857" w:rsidRPr="00220857" w:rsidRDefault="00220857" w:rsidP="00220857">
      <w:pPr>
        <w:numPr>
          <w:ilvl w:val="0"/>
          <w:numId w:val="1"/>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Объекты всемирного культурного наследия: Рим, Помпеи, Афинский Акрополь, Олимпия, Дельфы, дворцы и парки Потсдама и Берлина, исторический центр Праги и др.</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9" name="Рисунок 9" descr="Объекты всемирного природного наследия: национальные парки «Тингвеллир» (Исландия), «Беловежа» (Польша), «Доньяна» (Исландия) и др. Объекты всемирного культурно-природного наследия: Лапландия (регион лопарей) и д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ъекты всемирного природного наследия: национальные парки «Тингвеллир» (Исландия), «Беловежа» (Польша), «Доньяна» (Исландия) и др. Объекты всемирного культурно-природного наследия: Лапландия (регион лопарей) и др. "/>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numPr>
          <w:ilvl w:val="0"/>
          <w:numId w:val="2"/>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Объекты всемирного природного наследия: национальные парки «</w:t>
      </w:r>
      <w:proofErr w:type="spellStart"/>
      <w:r w:rsidRPr="00220857">
        <w:rPr>
          <w:rFonts w:ascii="Arial" w:eastAsia="Times New Roman" w:hAnsi="Arial" w:cs="Arial"/>
          <w:color w:val="767676"/>
          <w:sz w:val="24"/>
          <w:szCs w:val="24"/>
        </w:rPr>
        <w:t>Тингвеллир</w:t>
      </w:r>
      <w:proofErr w:type="spellEnd"/>
      <w:r w:rsidRPr="00220857">
        <w:rPr>
          <w:rFonts w:ascii="Arial" w:eastAsia="Times New Roman" w:hAnsi="Arial" w:cs="Arial"/>
          <w:color w:val="767676"/>
          <w:sz w:val="24"/>
          <w:szCs w:val="24"/>
        </w:rPr>
        <w:t>» (Исландия), «</w:t>
      </w:r>
      <w:proofErr w:type="spellStart"/>
      <w:r w:rsidRPr="00220857">
        <w:rPr>
          <w:rFonts w:ascii="Arial" w:eastAsia="Times New Roman" w:hAnsi="Arial" w:cs="Arial"/>
          <w:color w:val="767676"/>
          <w:sz w:val="24"/>
          <w:szCs w:val="24"/>
        </w:rPr>
        <w:t>Беловежа</w:t>
      </w:r>
      <w:proofErr w:type="spellEnd"/>
      <w:r w:rsidRPr="00220857">
        <w:rPr>
          <w:rFonts w:ascii="Arial" w:eastAsia="Times New Roman" w:hAnsi="Arial" w:cs="Arial"/>
          <w:color w:val="767676"/>
          <w:sz w:val="24"/>
          <w:szCs w:val="24"/>
        </w:rPr>
        <w:t>» (Польша), «</w:t>
      </w:r>
      <w:proofErr w:type="spellStart"/>
      <w:r w:rsidRPr="00220857">
        <w:rPr>
          <w:rFonts w:ascii="Arial" w:eastAsia="Times New Roman" w:hAnsi="Arial" w:cs="Arial"/>
          <w:color w:val="767676"/>
          <w:sz w:val="24"/>
          <w:szCs w:val="24"/>
        </w:rPr>
        <w:t>Доньяна</w:t>
      </w:r>
      <w:proofErr w:type="spellEnd"/>
      <w:r w:rsidRPr="00220857">
        <w:rPr>
          <w:rFonts w:ascii="Arial" w:eastAsia="Times New Roman" w:hAnsi="Arial" w:cs="Arial"/>
          <w:color w:val="767676"/>
          <w:sz w:val="24"/>
          <w:szCs w:val="24"/>
        </w:rPr>
        <w:t>» (Исландия) и др.</w:t>
      </w:r>
    </w:p>
    <w:p w:rsidR="00220857" w:rsidRPr="00220857" w:rsidRDefault="00220857" w:rsidP="00220857">
      <w:pPr>
        <w:numPr>
          <w:ilvl w:val="0"/>
          <w:numId w:val="2"/>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Объекты всемирного культурно-природного наследия: Лапландия (регион лопарей) и др.</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0" name="Рисунок 10" descr="4. Население. Численность населения Зарубежной Европы около 741,2 млн. человек (2016г.). Население размещено неравномерно. Средняя плотность населения около 100 чел/км 2 .  Возрастная структура населения: небольшая доля детей и значительная доля пожилых людей. Средняя продолжительность жизни – в Северной, Западной и Южной Европе - 78 лет, в Восточной Европе – 69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Население. Численность населения Зарубежной Европы около 741,2 млн. человек (2016г.). Население размещено неравномерно. Средняя плотность населения около 100 чел/км 2 .  Возрастная структура населения: небольшая доля детей и значительная доля пожилых людей. Средняя продолжительность жизни – в Северной, Западной и Южной Европе - 78 лет, в Восточной Европе – 69 лет. "/>
                    <pic:cNvPicPr>
                      <a:picLocks noChangeAspect="1" noChangeArrowheads="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4. Население.</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i/>
          <w:iCs/>
          <w:color w:val="000000"/>
          <w:sz w:val="21"/>
          <w:szCs w:val="21"/>
        </w:rPr>
        <w:t>Численность населения</w:t>
      </w:r>
      <w:r w:rsidRPr="00220857">
        <w:rPr>
          <w:rFonts w:ascii="Arial" w:eastAsia="Times New Roman" w:hAnsi="Arial" w:cs="Arial"/>
          <w:color w:val="000000"/>
          <w:sz w:val="21"/>
          <w:szCs w:val="21"/>
        </w:rPr>
        <w:t> Зарубежной Европы около 741,2 млн. человек (2016г.).</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Население </w:t>
      </w:r>
      <w:r w:rsidRPr="00220857">
        <w:rPr>
          <w:rFonts w:ascii="Arial" w:eastAsia="Times New Roman" w:hAnsi="Arial" w:cs="Arial"/>
          <w:i/>
          <w:iCs/>
          <w:color w:val="000000"/>
          <w:sz w:val="21"/>
          <w:szCs w:val="21"/>
        </w:rPr>
        <w:t>размещено</w:t>
      </w:r>
      <w:r w:rsidRPr="00220857">
        <w:rPr>
          <w:rFonts w:ascii="Arial" w:eastAsia="Times New Roman" w:hAnsi="Arial" w:cs="Arial"/>
          <w:color w:val="000000"/>
          <w:sz w:val="21"/>
          <w:szCs w:val="21"/>
        </w:rPr>
        <w:t> неравномерно. Средняя плотность населения около 100 чел/</w:t>
      </w:r>
      <w:proofErr w:type="gramStart"/>
      <w:r w:rsidRPr="00220857">
        <w:rPr>
          <w:rFonts w:ascii="Arial" w:eastAsia="Times New Roman" w:hAnsi="Arial" w:cs="Arial"/>
          <w:color w:val="000000"/>
          <w:sz w:val="21"/>
          <w:szCs w:val="21"/>
        </w:rPr>
        <w:t>км</w:t>
      </w:r>
      <w:proofErr w:type="gramEnd"/>
      <w:r w:rsidRPr="00220857">
        <w:rPr>
          <w:rFonts w:ascii="Arial" w:eastAsia="Times New Roman" w:hAnsi="Arial" w:cs="Arial"/>
          <w:color w:val="000000"/>
          <w:sz w:val="21"/>
          <w:szCs w:val="21"/>
        </w:rPr>
        <w:t xml:space="preserve"> 2 .</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i/>
          <w:iCs/>
          <w:color w:val="000000"/>
          <w:sz w:val="21"/>
          <w:szCs w:val="21"/>
        </w:rPr>
        <w:t>Возрастная структура населения:</w:t>
      </w:r>
      <w:r w:rsidRPr="00220857">
        <w:rPr>
          <w:rFonts w:ascii="Arial" w:eastAsia="Times New Roman" w:hAnsi="Arial" w:cs="Arial"/>
          <w:color w:val="000000"/>
          <w:sz w:val="21"/>
          <w:szCs w:val="21"/>
        </w:rPr>
        <w:t> небольшая доля детей и значительная доля пожилых людей. Средняя продолжительность жизни – в Северной, Западной и Южной Европе - 78 лет, в Восточной Европе – 69 лет.</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1" name="Рисунок 11" descr="Этнический состав: Большинство народов региона относится к индоевропейской языковой семье. Из языковых групп наибольшие по численности населения – романская (итальянцы, французы, испанцы, португальцы и др.), германская (немцы, австрийцы, голландцы, шведы), славянская. Однонациональные страны: Испания, Франция, Польша. Многонациональные страны: Швейцария, Босния и Герцеговина, Молд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тнический состав: Большинство народов региона относится к индоевропейской языковой семье. Из языковых групп наибольшие по численности населения – романская (итальянцы, французы, испанцы, португальцы и др.), германская (немцы, австрийцы, голландцы, шведы), славянская. Однонациональные страны: Испания, Франция, Польша. Многонациональные страны: Швейцария, Босния и Герцеговина, Молдова. "/>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Этнический состав:</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Большинство народов региона относится к индоевропейской языковой семье.</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proofErr w:type="gramStart"/>
      <w:r w:rsidRPr="00220857">
        <w:rPr>
          <w:rFonts w:ascii="Arial" w:eastAsia="Times New Roman" w:hAnsi="Arial" w:cs="Arial"/>
          <w:color w:val="000000"/>
          <w:sz w:val="21"/>
          <w:szCs w:val="21"/>
        </w:rPr>
        <w:t>Из языковых групп наибольшие по численности населения – романская (итальянцы, французы, испанцы, португальцы и др.), германская (немцы, австрийцы, голландцы, шведы), славянская.</w:t>
      </w:r>
      <w:proofErr w:type="gramEnd"/>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proofErr w:type="spellStart"/>
      <w:r w:rsidRPr="00220857">
        <w:rPr>
          <w:rFonts w:ascii="Arial" w:eastAsia="Times New Roman" w:hAnsi="Arial" w:cs="Arial"/>
          <w:color w:val="000000"/>
          <w:sz w:val="21"/>
          <w:szCs w:val="21"/>
        </w:rPr>
        <w:t>Однонациональные</w:t>
      </w:r>
      <w:proofErr w:type="spellEnd"/>
      <w:r w:rsidRPr="00220857">
        <w:rPr>
          <w:rFonts w:ascii="Arial" w:eastAsia="Times New Roman" w:hAnsi="Arial" w:cs="Arial"/>
          <w:color w:val="000000"/>
          <w:sz w:val="21"/>
          <w:szCs w:val="21"/>
        </w:rPr>
        <w:t xml:space="preserve"> страны: Испания, Франция, Польша.</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Многонациональные страны: Швейцария, Босния и Герцеговина, Молдова.</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2" name="Рисунок 12" descr="Религиозный состав: Большая часть населения – христиане. На севере – протестанты, на юге – католики, в центральной и восточной частях – православные. Мигранты, проживающие на территории региона, исповедуют ислам, буддизм и другие религ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лигиозный состав: Большая часть населения – христиане. На севере – протестанты, на юге – католики, в центральной и восточной частях – православные. Мигранты, проживающие на территории региона, исповедуют ислам, буддизм и другие религии. "/>
                    <pic:cNvPicPr>
                      <a:picLocks noChangeAspect="1" noChangeArrowheads="1"/>
                    </pic:cNvPicPr>
                  </pic:nvPicPr>
                  <pic:blipFill>
                    <a:blip r:embed="rId1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Религиозный состав:</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Большая часть населения – христиане.</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На севере – протестанты, на юге – католики, в центральной и восточной частях – православные.</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Мигранты, проживающие на территории региона, исповедуют ислам, буддизм и другие религии.</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3" name="Рисунок 13" descr="Доля городского населения: 75%. Крупнейшие города: Лондон, Берлин, Мадрид, Киев, Рим. Проблема: большое количество иммигран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ля городского населения: 75%. Крупнейшие города: Лондон, Берлин, Мадрид, Киев, Рим. Проблема: большое количество иммигрантов. "/>
                    <pic:cNvPicPr>
                      <a:picLocks noChangeAspect="1" noChangeArrowheads="1"/>
                    </pic:cNvPicPr>
                  </pic:nvPicPr>
                  <pic:blipFill>
                    <a:blip r:embed="rId1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i/>
          <w:iCs/>
          <w:color w:val="000000"/>
          <w:sz w:val="21"/>
          <w:szCs w:val="21"/>
        </w:rPr>
        <w:t>Доля городского населения:</w:t>
      </w:r>
      <w:r w:rsidRPr="00220857">
        <w:rPr>
          <w:rFonts w:ascii="Arial" w:eastAsia="Times New Roman" w:hAnsi="Arial" w:cs="Arial"/>
          <w:color w:val="000000"/>
          <w:sz w:val="21"/>
          <w:szCs w:val="21"/>
        </w:rPr>
        <w:t> 75%.</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Крупнейшие города: Лондон, Берлин, Мадрид, Киев, Рим.</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i/>
          <w:iCs/>
          <w:color w:val="000000"/>
          <w:sz w:val="21"/>
          <w:szCs w:val="21"/>
        </w:rPr>
        <w:t>Проблема:</w:t>
      </w:r>
      <w:r w:rsidRPr="00220857">
        <w:rPr>
          <w:rFonts w:ascii="Arial" w:eastAsia="Times New Roman" w:hAnsi="Arial" w:cs="Arial"/>
          <w:color w:val="000000"/>
          <w:sz w:val="21"/>
          <w:szCs w:val="21"/>
        </w:rPr>
        <w:t> большое количество иммигрантов.</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4" name="Рисунок 14" descr="5. Хозяйство. Отрасли международной специализации. Во всех странах Зарубежной Европы преобладает сфера услуг – 60-85%. Доля промышленности –20-40%. Доля сельского хозяйства – 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Хозяйство. Отрасли международной специализации. Во всех странах Зарубежной Европы преобладает сфера услуг – 60-85%. Доля промышленности –20-40%. Доля сельского хозяйства – 1-20%. "/>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5. Хозяйство. Отрасли международной специализации.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Во всех странах Зарубежной Европы преобладает сфера услуг – 60-85%.</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Доля промышленности –20-40%.</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Доля сельского хозяйства – 1-20%.</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5" name="Рисунок 15" descr="Среди отраслей первичной сферы  преобладает сельское хозяйство. Существуют три типа сельского хозяйства – североевропейский, среднеевропейский и южноевропейский. • Североевропейский тип развит в Скандинавии, Финляндии, Великобритании (молочное животноводство, кормовое растениеводство). • Для среднеевропейского типа характерны молочное и молочно-мясное животноводство, свиноводство и птицеводство. Растениеводство обеспечивает страны региона как продовольствием, так и кормами. • При южноевропейском типе преобладает субтропическое растениеводство, животноводство ориентировано на молочное направление. Сельское хозяйство Центрально-Восточной Европы . Овощи, фрукты, виноград выращивают повсемест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реди отраслей первичной сферы  преобладает сельское хозяйство. Существуют три типа сельского хозяйства – североевропейский, среднеевропейский и южноевропейский. • Североевропейский тип развит в Скандинавии, Финляндии, Великобритании (молочное животноводство, кормовое растениеводство). • Для среднеевропейского типа характерны молочное и молочно-мясное животноводство, свиноводство и птицеводство. Растениеводство обеспечивает страны региона как продовольствием, так и кормами. • При южноевропейском типе преобладает субтропическое растениеводство, животноводство ориентировано на молочное направление. Сельское хозяйство Центрально-Восточной Европы . Овощи, фрукты, виноград выращивают повсеместно. "/>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Среди </w:t>
      </w:r>
      <w:r w:rsidRPr="00220857">
        <w:rPr>
          <w:rFonts w:ascii="Arial" w:eastAsia="Times New Roman" w:hAnsi="Arial" w:cs="Arial"/>
          <w:b/>
          <w:bCs/>
          <w:i/>
          <w:iCs/>
          <w:color w:val="000000"/>
          <w:sz w:val="21"/>
          <w:szCs w:val="21"/>
        </w:rPr>
        <w:t>отраслей первичной сферы</w:t>
      </w:r>
      <w:r w:rsidRPr="00220857">
        <w:rPr>
          <w:rFonts w:ascii="Arial" w:eastAsia="Times New Roman" w:hAnsi="Arial" w:cs="Arial"/>
          <w:color w:val="000000"/>
          <w:sz w:val="21"/>
          <w:szCs w:val="21"/>
        </w:rPr>
        <w:t> преобладает сельское хозяйство.</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xml:space="preserve">Существуют три типа сельского хозяйства – североевропейский, среднеевропейский и </w:t>
      </w:r>
      <w:proofErr w:type="spellStart"/>
      <w:r w:rsidRPr="00220857">
        <w:rPr>
          <w:rFonts w:ascii="Arial" w:eastAsia="Times New Roman" w:hAnsi="Arial" w:cs="Arial"/>
          <w:color w:val="000000"/>
          <w:sz w:val="21"/>
          <w:szCs w:val="21"/>
        </w:rPr>
        <w:t>южноевропейский</w:t>
      </w:r>
      <w:proofErr w:type="spellEnd"/>
      <w:r w:rsidRPr="00220857">
        <w:rPr>
          <w:rFonts w:ascii="Arial" w:eastAsia="Times New Roman" w:hAnsi="Arial" w:cs="Arial"/>
          <w:color w:val="000000"/>
          <w:sz w:val="21"/>
          <w:szCs w:val="21"/>
        </w:rPr>
        <w:t>.</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w:t>
      </w:r>
      <w:r w:rsidRPr="00220857">
        <w:rPr>
          <w:rFonts w:ascii="Arial" w:eastAsia="Times New Roman" w:hAnsi="Arial" w:cs="Arial"/>
          <w:b/>
          <w:bCs/>
          <w:color w:val="000000"/>
          <w:sz w:val="21"/>
          <w:szCs w:val="21"/>
        </w:rPr>
        <w:t>Североевропейский тип</w:t>
      </w:r>
      <w:r w:rsidRPr="00220857">
        <w:rPr>
          <w:rFonts w:ascii="Arial" w:eastAsia="Times New Roman" w:hAnsi="Arial" w:cs="Arial"/>
          <w:color w:val="000000"/>
          <w:sz w:val="21"/>
          <w:szCs w:val="21"/>
        </w:rPr>
        <w:t> развит в Скандинавии, Финляндии, Великобритании (молочное животноводство, кормовое растениеводство).</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Для </w:t>
      </w:r>
      <w:r w:rsidRPr="00220857">
        <w:rPr>
          <w:rFonts w:ascii="Arial" w:eastAsia="Times New Roman" w:hAnsi="Arial" w:cs="Arial"/>
          <w:b/>
          <w:bCs/>
          <w:color w:val="000000"/>
          <w:sz w:val="21"/>
          <w:szCs w:val="21"/>
        </w:rPr>
        <w:t>среднеевропейского типа</w:t>
      </w:r>
      <w:r w:rsidRPr="00220857">
        <w:rPr>
          <w:rFonts w:ascii="Arial" w:eastAsia="Times New Roman" w:hAnsi="Arial" w:cs="Arial"/>
          <w:color w:val="000000"/>
          <w:sz w:val="21"/>
          <w:szCs w:val="21"/>
        </w:rPr>
        <w:t> </w:t>
      </w:r>
      <w:proofErr w:type="gramStart"/>
      <w:r w:rsidRPr="00220857">
        <w:rPr>
          <w:rFonts w:ascii="Arial" w:eastAsia="Times New Roman" w:hAnsi="Arial" w:cs="Arial"/>
          <w:color w:val="000000"/>
          <w:sz w:val="21"/>
          <w:szCs w:val="21"/>
        </w:rPr>
        <w:t>характерны</w:t>
      </w:r>
      <w:proofErr w:type="gramEnd"/>
      <w:r w:rsidRPr="00220857">
        <w:rPr>
          <w:rFonts w:ascii="Arial" w:eastAsia="Times New Roman" w:hAnsi="Arial" w:cs="Arial"/>
          <w:color w:val="000000"/>
          <w:sz w:val="21"/>
          <w:szCs w:val="21"/>
        </w:rPr>
        <w:t xml:space="preserve"> молочное и молочно-мясное животноводство, свиноводство и птицеводство. Растениеводство обеспечивает страны </w:t>
      </w:r>
      <w:proofErr w:type="gramStart"/>
      <w:r w:rsidRPr="00220857">
        <w:rPr>
          <w:rFonts w:ascii="Arial" w:eastAsia="Times New Roman" w:hAnsi="Arial" w:cs="Arial"/>
          <w:color w:val="000000"/>
          <w:sz w:val="21"/>
          <w:szCs w:val="21"/>
        </w:rPr>
        <w:t>региона</w:t>
      </w:r>
      <w:proofErr w:type="gramEnd"/>
      <w:r w:rsidRPr="00220857">
        <w:rPr>
          <w:rFonts w:ascii="Arial" w:eastAsia="Times New Roman" w:hAnsi="Arial" w:cs="Arial"/>
          <w:color w:val="000000"/>
          <w:sz w:val="21"/>
          <w:szCs w:val="21"/>
        </w:rPr>
        <w:t xml:space="preserve"> как продовольствием, так и кормами.</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При </w:t>
      </w:r>
      <w:proofErr w:type="spellStart"/>
      <w:r w:rsidRPr="00220857">
        <w:rPr>
          <w:rFonts w:ascii="Arial" w:eastAsia="Times New Roman" w:hAnsi="Arial" w:cs="Arial"/>
          <w:b/>
          <w:bCs/>
          <w:color w:val="000000"/>
          <w:sz w:val="21"/>
          <w:szCs w:val="21"/>
        </w:rPr>
        <w:t>южноевропейском</w:t>
      </w:r>
      <w:proofErr w:type="spellEnd"/>
      <w:r w:rsidRPr="00220857">
        <w:rPr>
          <w:rFonts w:ascii="Arial" w:eastAsia="Times New Roman" w:hAnsi="Arial" w:cs="Arial"/>
          <w:b/>
          <w:bCs/>
          <w:color w:val="000000"/>
          <w:sz w:val="21"/>
          <w:szCs w:val="21"/>
        </w:rPr>
        <w:t xml:space="preserve"> типе</w:t>
      </w:r>
      <w:r w:rsidRPr="00220857">
        <w:rPr>
          <w:rFonts w:ascii="Arial" w:eastAsia="Times New Roman" w:hAnsi="Arial" w:cs="Arial"/>
          <w:color w:val="000000"/>
          <w:sz w:val="21"/>
          <w:szCs w:val="21"/>
        </w:rPr>
        <w:t> преобладает субтропическое растениеводство, животноводство ориентировано на молочное направление.</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Сельское хозяйство Центрально-Восточной Европы</w:t>
      </w:r>
      <w:proofErr w:type="gramStart"/>
      <w:r w:rsidRPr="00220857">
        <w:rPr>
          <w:rFonts w:ascii="Arial" w:eastAsia="Times New Roman" w:hAnsi="Arial" w:cs="Arial"/>
          <w:color w:val="000000"/>
          <w:sz w:val="21"/>
          <w:szCs w:val="21"/>
        </w:rPr>
        <w:t> .</w:t>
      </w:r>
      <w:proofErr w:type="gramEnd"/>
      <w:r w:rsidRPr="00220857">
        <w:rPr>
          <w:rFonts w:ascii="Arial" w:eastAsia="Times New Roman" w:hAnsi="Arial" w:cs="Arial"/>
          <w:color w:val="000000"/>
          <w:sz w:val="21"/>
          <w:szCs w:val="21"/>
        </w:rPr>
        <w:t xml:space="preserve"> Овощи, фрукты, виноград выращивают повсеместно.</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6" name="Рисунок 16" descr="Среди отраслей вторичной сферы  выделяются: Машиностроение – ФРГ, Франция, Великобритания, Италия, Испания. Химическая промышленность – ФРГ, Франция, Бельгия, Польша, Испания. Черная металлургия – Германия, Великобритания, Франция. Лесная промышленность – Финляндия, Шве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реди отраслей вторичной сферы  выделяются: Машиностроение – ФРГ, Франция, Великобритания, Италия, Испания. Химическая промышленность – ФРГ, Франция, Бельгия, Польша, Испания. Черная металлургия – Германия, Великобритания, Франция. Лесная промышленность – Финляндия, Швеция. "/>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Среди </w:t>
      </w:r>
      <w:r w:rsidRPr="00220857">
        <w:rPr>
          <w:rFonts w:ascii="Arial" w:eastAsia="Times New Roman" w:hAnsi="Arial" w:cs="Arial"/>
          <w:b/>
          <w:bCs/>
          <w:i/>
          <w:iCs/>
          <w:color w:val="000000"/>
          <w:sz w:val="21"/>
          <w:szCs w:val="21"/>
        </w:rPr>
        <w:t>отраслей вторичной сферы</w:t>
      </w:r>
      <w:r w:rsidRPr="00220857">
        <w:rPr>
          <w:rFonts w:ascii="Arial" w:eastAsia="Times New Roman" w:hAnsi="Arial" w:cs="Arial"/>
          <w:color w:val="000000"/>
          <w:sz w:val="21"/>
          <w:szCs w:val="21"/>
        </w:rPr>
        <w:t> выделяются: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u w:val="single"/>
        </w:rPr>
        <w:t>Машиностроение</w:t>
      </w:r>
      <w:r w:rsidRPr="00220857">
        <w:rPr>
          <w:rFonts w:ascii="Arial" w:eastAsia="Times New Roman" w:hAnsi="Arial" w:cs="Arial"/>
          <w:color w:val="000000"/>
          <w:sz w:val="21"/>
          <w:szCs w:val="21"/>
        </w:rPr>
        <w:t> – ФРГ, Франция, Великобритания, Италия, Испания.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u w:val="single"/>
        </w:rPr>
        <w:t>Химическая промышленность</w:t>
      </w:r>
      <w:r w:rsidRPr="00220857">
        <w:rPr>
          <w:rFonts w:ascii="Arial" w:eastAsia="Times New Roman" w:hAnsi="Arial" w:cs="Arial"/>
          <w:color w:val="000000"/>
          <w:sz w:val="21"/>
          <w:szCs w:val="21"/>
        </w:rPr>
        <w:t> – ФРГ, Франция, Бельгия, Польша, Испания.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u w:val="single"/>
        </w:rPr>
        <w:t>Черная металлургия</w:t>
      </w:r>
      <w:r w:rsidRPr="00220857">
        <w:rPr>
          <w:rFonts w:ascii="Arial" w:eastAsia="Times New Roman" w:hAnsi="Arial" w:cs="Arial"/>
          <w:color w:val="000000"/>
          <w:sz w:val="21"/>
          <w:szCs w:val="21"/>
        </w:rPr>
        <w:t> – Германия, Великобритания, Франция.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u w:val="single"/>
        </w:rPr>
        <w:t>Лесная промышленность</w:t>
      </w:r>
      <w:r w:rsidRPr="00220857">
        <w:rPr>
          <w:rFonts w:ascii="Arial" w:eastAsia="Times New Roman" w:hAnsi="Arial" w:cs="Arial"/>
          <w:color w:val="000000"/>
          <w:sz w:val="21"/>
          <w:szCs w:val="21"/>
        </w:rPr>
        <w:t> – Финляндия, Швеция.</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7" name="Рисунок 17" descr="Отрасли третичной сферы мирового хозяйства наиболее развиты в Зарубежной Европе. Здесь находятся крупнейшие мировые биржи, банки, транспортные узлы, туристские цент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расли третичной сферы мирового хозяйства наиболее развиты в Зарубежной Европе. Здесь находятся крупнейшие мировые биржи, банки, транспортные узлы, туристские центры. "/>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i/>
          <w:iCs/>
          <w:color w:val="000000"/>
          <w:sz w:val="21"/>
          <w:szCs w:val="21"/>
        </w:rPr>
        <w:t>Отрасли третичной сферы</w:t>
      </w:r>
      <w:r w:rsidRPr="00220857">
        <w:rPr>
          <w:rFonts w:ascii="Arial" w:eastAsia="Times New Roman" w:hAnsi="Arial" w:cs="Arial"/>
          <w:color w:val="000000"/>
          <w:sz w:val="21"/>
          <w:szCs w:val="21"/>
        </w:rPr>
        <w:t> </w:t>
      </w:r>
      <w:r w:rsidRPr="00220857">
        <w:rPr>
          <w:rFonts w:ascii="Arial" w:eastAsia="Times New Roman" w:hAnsi="Arial" w:cs="Arial"/>
          <w:b/>
          <w:bCs/>
          <w:color w:val="000000"/>
          <w:sz w:val="21"/>
          <w:szCs w:val="21"/>
        </w:rPr>
        <w:t>мирового хозяйства наиболее развиты в Зарубежной Европе. Здесь находятся крупнейшие мировые биржи, банки, транспортные узлы, туристские центры.</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8" name="Рисунок 18" descr="Структура внутреннего грузооборота Западной Европы: • автомобильный транспорт – 67%; • железнодорожный – 19%; • водный – 8%; • трубопроводный – 6%. Структура пассажирооборота Западной Европы: • легковой автомобильный транспорт – 54%; • железнодорожный – 21%; • автобусный – 17%; • воздушный –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руктура внутреннего грузооборота Западной Европы: • автомобильный транспорт – 67%; • железнодорожный – 19%; • водный – 8%; • трубопроводный – 6%. Структура пассажирооборота Западной Европы: • легковой автомобильный транспорт – 54%; • железнодорожный – 21%; • автобусный – 17%; • воздушный – 8%. "/>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Структура внутреннего грузооборота Западной Европы: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автомобильный транспорт – 67%;</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железнодорожный – 19%;</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водный – 8%;</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трубопроводный – 6%.</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Структура пассажирооборота Западной Европы:</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легковой автомобильный транспорт – 54%;</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железнодорожный – 21%;</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автобусный – 17%;</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color w:val="000000"/>
          <w:sz w:val="21"/>
          <w:szCs w:val="21"/>
        </w:rPr>
        <w:t>• воздушный – 8%.</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9" name="Рисунок 19" descr="Крупнейшие промышленные районы Зарубежной Европы: Рурская область, предгорья Альп – в Германии, «Промышленный треугольник» Ливерпуль – Лидс – Бирмингем, Лондон – в Великобритании Париж, Лотарингия, Эльзас – во Франции, Северная Италия. Ведущими промышленными центрами являются крупнейшие города – столицы стран, региональные центры, морские пор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упнейшие промышленные районы Зарубежной Европы: Рурская область, предгорья Альп – в Германии, «Промышленный треугольник» Ливерпуль – Лидс – Бирмингем, Лондон – в Великобритании Париж, Лотарингия, Эльзас – во Франции, Северная Италия. Ведущими промышленными центрами являются крупнейшие города – столицы стран, региональные центры, морские порты. "/>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Крупнейшие промышленные районы Зарубежной Европы:</w:t>
      </w:r>
    </w:p>
    <w:p w:rsidR="00220857" w:rsidRPr="00220857" w:rsidRDefault="00220857" w:rsidP="00220857">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Рурская область, предгорья Альп – в Германии,</w:t>
      </w:r>
    </w:p>
    <w:p w:rsidR="00220857" w:rsidRPr="00220857" w:rsidRDefault="00220857" w:rsidP="00220857">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«Промышленный треугольник» Ливерпуль – Лидс – Бирмингем, Лондон – в Великобритании</w:t>
      </w:r>
    </w:p>
    <w:p w:rsidR="00220857" w:rsidRPr="00220857" w:rsidRDefault="00220857" w:rsidP="00220857">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Париж, Лотарингия, Эльзас – во Франции,</w:t>
      </w:r>
    </w:p>
    <w:p w:rsidR="00220857" w:rsidRPr="00220857" w:rsidRDefault="00220857" w:rsidP="00220857">
      <w:pPr>
        <w:numPr>
          <w:ilvl w:val="0"/>
          <w:numId w:val="3"/>
        </w:numPr>
        <w:shd w:val="clear" w:color="auto" w:fill="FFFFFF"/>
        <w:spacing w:before="100" w:beforeAutospacing="1" w:after="100" w:afterAutospacing="1" w:line="240" w:lineRule="auto"/>
        <w:rPr>
          <w:rFonts w:ascii="Arial" w:eastAsia="Times New Roman" w:hAnsi="Arial" w:cs="Arial"/>
          <w:color w:val="767676"/>
          <w:sz w:val="24"/>
          <w:szCs w:val="24"/>
        </w:rPr>
      </w:pPr>
      <w:r w:rsidRPr="00220857">
        <w:rPr>
          <w:rFonts w:ascii="Arial" w:eastAsia="Times New Roman" w:hAnsi="Arial" w:cs="Arial"/>
          <w:color w:val="767676"/>
          <w:sz w:val="24"/>
          <w:szCs w:val="24"/>
        </w:rPr>
        <w:t>Северная Италия.</w:t>
      </w:r>
    </w:p>
    <w:p w:rsidR="00220857" w:rsidRPr="00220857" w:rsidRDefault="00220857" w:rsidP="00220857">
      <w:pPr>
        <w:shd w:val="clear" w:color="auto" w:fill="FFFFFF"/>
        <w:spacing w:after="150" w:line="240" w:lineRule="auto"/>
        <w:rPr>
          <w:rFonts w:ascii="Arial" w:eastAsia="Times New Roman" w:hAnsi="Arial" w:cs="Arial"/>
          <w:color w:val="000000"/>
          <w:sz w:val="21"/>
          <w:szCs w:val="21"/>
        </w:rPr>
      </w:pPr>
      <w:r w:rsidRPr="00220857">
        <w:rPr>
          <w:rFonts w:ascii="Arial" w:eastAsia="Times New Roman" w:hAnsi="Arial" w:cs="Arial"/>
          <w:b/>
          <w:bCs/>
          <w:color w:val="000000"/>
          <w:sz w:val="21"/>
          <w:szCs w:val="21"/>
        </w:rPr>
        <w:t>Ведущими промышленными центрами</w:t>
      </w:r>
      <w:r w:rsidRPr="00220857">
        <w:rPr>
          <w:rFonts w:ascii="Arial" w:eastAsia="Times New Roman" w:hAnsi="Arial" w:cs="Arial"/>
          <w:color w:val="000000"/>
          <w:sz w:val="21"/>
          <w:szCs w:val="21"/>
        </w:rPr>
        <w:t> являются крупнейшие города – столицы стран, региональные центры, морские порты.</w:t>
      </w:r>
    </w:p>
    <w:p w:rsidR="00220857" w:rsidRPr="00220857" w:rsidRDefault="00220857" w:rsidP="00220857">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20" name="Рисунок 20" descr="План экономико-географической характеристики страны: 1. Основные черты ЭГП. 2. Хозяйственная оценка природных условий и ресурсов. 3. Основные черты воспроизводства, структуры и размещения населения. 4. Экономика: - Отрасли первичной сферы - Отрасли вторичной сферы - Отрасли третичной сферы. 5. Главные экономические районы. 6. Внешние экономические связи. 7. Общий вывод, перспективы развит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н экономико-географической характеристики страны: 1. Основные черты ЭГП. 2. Хозяйственная оценка природных условий и ресурсов. 3. Основные черты воспроизводства, структуры и размещения населения. 4. Экономика: - Отрасли первичной сферы - Отрасли вторичной сферы - Отрасли третичной сферы. 5. Главные экономические районы. 6. Внешние экономические связи. 7. Общий вывод, перспективы развития. "/>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20857" w:rsidRDefault="00220857">
      <w:pPr>
        <w:rPr>
          <w:rFonts w:ascii="Times New Roman" w:hAnsi="Times New Roman" w:cs="Times New Roman"/>
          <w:b/>
          <w:bCs/>
          <w:sz w:val="24"/>
          <w:szCs w:val="24"/>
        </w:rPr>
      </w:pPr>
    </w:p>
    <w:p w:rsidR="00396E93" w:rsidRDefault="00396E93" w:rsidP="00396E93">
      <w:pPr>
        <w:rPr>
          <w:rStyle w:val="2"/>
          <w:rFonts w:ascii="Times New Roman" w:hAnsi="Times New Roman" w:cs="Times New Roman"/>
          <w:b/>
          <w:sz w:val="24"/>
          <w:szCs w:val="24"/>
        </w:rPr>
      </w:pPr>
    </w:p>
    <w:p w:rsidR="00396E93" w:rsidRPr="00C96E81" w:rsidRDefault="00396E93" w:rsidP="00396E93">
      <w:pPr>
        <w:rPr>
          <w:rFonts w:ascii="Times New Roman" w:hAnsi="Times New Roman" w:cs="Times New Roman"/>
          <w:b/>
          <w:sz w:val="24"/>
          <w:szCs w:val="24"/>
        </w:rPr>
      </w:pPr>
      <w:r w:rsidRPr="00C96E81">
        <w:rPr>
          <w:rFonts w:ascii="Times New Roman" w:hAnsi="Times New Roman" w:cs="Times New Roman"/>
          <w:b/>
          <w:sz w:val="24"/>
          <w:szCs w:val="24"/>
        </w:rPr>
        <w:t xml:space="preserve">Выполненное задание присылать на </w:t>
      </w:r>
      <w:hyperlink r:id="rId25" w:history="1">
        <w:r w:rsidRPr="00C96E81">
          <w:rPr>
            <w:rStyle w:val="a6"/>
            <w:rFonts w:ascii="Arial" w:hAnsi="Arial" w:cs="Arial"/>
            <w:b/>
            <w:sz w:val="24"/>
            <w:szCs w:val="24"/>
          </w:rPr>
          <w:t>kseniya.voronova87@bk.ru</w:t>
        </w:r>
      </w:hyperlink>
      <w:r w:rsidRPr="00C96E81">
        <w:rPr>
          <w:rFonts w:ascii="Arial" w:hAnsi="Arial" w:cs="Arial"/>
          <w:color w:val="333333"/>
          <w:sz w:val="24"/>
          <w:szCs w:val="24"/>
        </w:rPr>
        <w:t xml:space="preserve"> </w:t>
      </w:r>
    </w:p>
    <w:p w:rsidR="00220857" w:rsidRPr="00220857" w:rsidRDefault="00220857">
      <w:pPr>
        <w:rPr>
          <w:rFonts w:ascii="Times New Roman" w:hAnsi="Times New Roman" w:cs="Times New Roman"/>
          <w:b/>
          <w:sz w:val="24"/>
          <w:szCs w:val="24"/>
        </w:rPr>
      </w:pPr>
    </w:p>
    <w:sectPr w:rsidR="00220857" w:rsidRPr="002208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D4600"/>
    <w:multiLevelType w:val="multilevel"/>
    <w:tmpl w:val="6B2A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D83617"/>
    <w:multiLevelType w:val="multilevel"/>
    <w:tmpl w:val="AFD4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FA02FA"/>
    <w:multiLevelType w:val="multilevel"/>
    <w:tmpl w:val="CAE4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20857"/>
    <w:rsid w:val="00220857"/>
    <w:rsid w:val="00396E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085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208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0857"/>
    <w:rPr>
      <w:rFonts w:ascii="Tahoma" w:hAnsi="Tahoma" w:cs="Tahoma"/>
      <w:sz w:val="16"/>
      <w:szCs w:val="16"/>
    </w:rPr>
  </w:style>
  <w:style w:type="character" w:customStyle="1" w:styleId="2">
    <w:name w:val="Основной текст (2)"/>
    <w:rsid w:val="00396E93"/>
    <w:rPr>
      <w:rFonts w:ascii="Century Schoolbook" w:eastAsia="Century Schoolbook" w:hAnsi="Century Schoolbook" w:cs="Century Schoolbook"/>
      <w:b w:val="0"/>
      <w:bCs w:val="0"/>
      <w:i w:val="0"/>
      <w:iCs w:val="0"/>
      <w:smallCaps w:val="0"/>
      <w:strike w:val="0"/>
      <w:color w:val="231F20"/>
      <w:spacing w:val="0"/>
      <w:w w:val="100"/>
      <w:position w:val="0"/>
      <w:sz w:val="21"/>
      <w:szCs w:val="21"/>
      <w:u w:val="none"/>
      <w:lang w:val="ru-RU" w:eastAsia="ru-RU" w:bidi="ru-RU"/>
    </w:rPr>
  </w:style>
  <w:style w:type="character" w:styleId="a6">
    <w:name w:val="Hyperlink"/>
    <w:basedOn w:val="a0"/>
    <w:uiPriority w:val="99"/>
    <w:unhideWhenUsed/>
    <w:rsid w:val="00396E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47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kseniya.voronova87@bk.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1114</Words>
  <Characters>6352</Characters>
  <Application>Microsoft Office Word</Application>
  <DocSecurity>0</DocSecurity>
  <Lines>52</Lines>
  <Paragraphs>14</Paragraphs>
  <ScaleCrop>false</ScaleCrop>
  <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dc:creator>
  <cp:keywords/>
  <dc:description/>
  <cp:lastModifiedBy>17</cp:lastModifiedBy>
  <cp:revision>3</cp:revision>
  <dcterms:created xsi:type="dcterms:W3CDTF">2021-01-12T07:33:00Z</dcterms:created>
  <dcterms:modified xsi:type="dcterms:W3CDTF">2021-01-12T07:44:00Z</dcterms:modified>
</cp:coreProperties>
</file>