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4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Default="00E83241" w:rsidP="00824374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32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32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1" w:rsidRPr="0032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3C3">
        <w:rPr>
          <w:rFonts w:ascii="Times New Roman" w:hAnsi="Times New Roman" w:cs="Times New Roman"/>
          <w:sz w:val="24"/>
          <w:szCs w:val="24"/>
        </w:rPr>
        <w:t xml:space="preserve"> </w:t>
      </w:r>
      <w:r w:rsidR="009463C3" w:rsidRPr="009463C3">
        <w:rPr>
          <w:rFonts w:ascii="Times New Roman" w:hAnsi="Times New Roman" w:cs="Times New Roman"/>
          <w:sz w:val="24"/>
          <w:szCs w:val="24"/>
        </w:rPr>
        <w:t>Рыночное равновесие.</w:t>
      </w:r>
    </w:p>
    <w:p w:rsidR="00AA5559" w:rsidRPr="00AA5559" w:rsidRDefault="00AA5559" w:rsidP="00824374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555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Задание: сделать конспект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Перечень вопросов, рассматриваемых в теме:</w:t>
      </w:r>
    </w:p>
    <w:p w:rsidR="009463C3" w:rsidRPr="009463C3" w:rsidRDefault="009463C3" w:rsidP="009463C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Равновесная цена и равновесное количество.</w:t>
      </w:r>
    </w:p>
    <w:p w:rsidR="009463C3" w:rsidRPr="009463C3" w:rsidRDefault="009463C3" w:rsidP="009463C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Равновесная выручка.</w:t>
      </w:r>
    </w:p>
    <w:p w:rsidR="009463C3" w:rsidRPr="009463C3" w:rsidRDefault="009463C3" w:rsidP="009463C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Дефицит и избыток товара.</w:t>
      </w:r>
    </w:p>
    <w:p w:rsidR="00537F5E" w:rsidRDefault="00537F5E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3C3" w:rsidRDefault="00AA5559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 xml:space="preserve">1. </w:t>
      </w:r>
      <w:r w:rsidR="009463C3">
        <w:rPr>
          <w:rFonts w:ascii="Arial" w:hAnsi="Arial" w:cs="Arial"/>
          <w:color w:val="1D1D1B"/>
          <w:sz w:val="31"/>
          <w:szCs w:val="31"/>
        </w:rPr>
        <w:t>Кто главный на рынке: покупатель или продавец? Цена на товар зависит от продавца? Неверно считать, что продавцы обладают существенной рыночной властью, в сравнении с покупателями. Решения принимают и покупатели, и продавцы. Каждый из них преследует свои собственные цели.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 xml:space="preserve">Взаимодействие спроса и предложения устанавливает равновесную (рыночную) цену – это цена, при которой величина спроса совпадает с величиной предложения. На рисунке 1 кривая спроса и кривая предложения пересекаются в точке Е. </w:t>
      </w:r>
      <w:proofErr w:type="gramStart"/>
      <w:r>
        <w:rPr>
          <w:rFonts w:ascii="Arial" w:hAnsi="Arial" w:cs="Arial"/>
          <w:color w:val="1D1D1B"/>
          <w:sz w:val="31"/>
          <w:szCs w:val="31"/>
        </w:rPr>
        <w:t>Это</w:t>
      </w:r>
      <w:proofErr w:type="gramEnd"/>
      <w:r>
        <w:rPr>
          <w:rFonts w:ascii="Arial" w:hAnsi="Arial" w:cs="Arial"/>
          <w:color w:val="1D1D1B"/>
          <w:sz w:val="31"/>
          <w:szCs w:val="31"/>
        </w:rPr>
        <w:t xml:space="preserve"> и есть точка рыночного равновесия.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noProof/>
          <w:color w:val="1D1D1B"/>
          <w:sz w:val="31"/>
          <w:szCs w:val="31"/>
        </w:rPr>
        <w:drawing>
          <wp:inline distT="0" distB="0" distL="0" distR="0">
            <wp:extent cx="2286000" cy="1711960"/>
            <wp:effectExtent l="19050" t="0" r="0" b="0"/>
            <wp:docPr id="1" name="Рисунок 1" descr="https://resh.edu.ru/uploads/lesson_extract/5417/20190520122840/OEBPS/objects/c_econ_10_8_1/6b69e0a5-8bf7-4a8b-917d-f8b4538ac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17/20190520122840/OEBPS/objects/c_econ_10_8_1/6b69e0a5-8bf7-4a8b-917d-f8b4538ac0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Рисунок 1 – Рыночное равновесие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В точке</w:t>
      </w:r>
      <w:proofErr w:type="gramStart"/>
      <w:r>
        <w:rPr>
          <w:rFonts w:ascii="Arial" w:hAnsi="Arial" w:cs="Arial"/>
          <w:color w:val="1D1D1B"/>
          <w:sz w:val="31"/>
          <w:szCs w:val="31"/>
        </w:rPr>
        <w:t xml:space="preserve"> Е</w:t>
      </w:r>
      <w:proofErr w:type="gramEnd"/>
      <w:r>
        <w:rPr>
          <w:rFonts w:ascii="Arial" w:hAnsi="Arial" w:cs="Arial"/>
          <w:color w:val="1D1D1B"/>
          <w:sz w:val="31"/>
          <w:szCs w:val="31"/>
        </w:rPr>
        <w:t xml:space="preserve"> интересы покупателей и продавцов совпали: количество товара, которое готовы приобрести покупатели по цене Р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>, равно количеству товара, которое готовы предложить продавцы Q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>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Если продавец поставит цену товара выше равновесной – P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1</w:t>
      </w:r>
      <w:r>
        <w:rPr>
          <w:rFonts w:ascii="Arial" w:hAnsi="Arial" w:cs="Arial"/>
          <w:color w:val="1D1D1B"/>
          <w:sz w:val="31"/>
          <w:szCs w:val="31"/>
        </w:rPr>
        <w:t xml:space="preserve">, то это приведёт к избытку (излишку) товара: величина предложения будет выше величины спроса. Если продавец поставит цену товара </w:t>
      </w:r>
      <w:r>
        <w:rPr>
          <w:rFonts w:ascii="Arial" w:hAnsi="Arial" w:cs="Arial"/>
          <w:color w:val="1D1D1B"/>
          <w:sz w:val="31"/>
          <w:szCs w:val="31"/>
        </w:rPr>
        <w:lastRenderedPageBreak/>
        <w:t>ниже равновесной, это приведёт к дефициту (нехватке), так как величина спроса превысит величину предложения.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noProof/>
          <w:color w:val="1D1D1B"/>
          <w:sz w:val="31"/>
          <w:szCs w:val="31"/>
        </w:rPr>
        <w:drawing>
          <wp:inline distT="0" distB="0" distL="0" distR="0">
            <wp:extent cx="2286000" cy="1711960"/>
            <wp:effectExtent l="19050" t="0" r="0" b="0"/>
            <wp:docPr id="2" name="Рисунок 2" descr="https://resh.edu.ru/uploads/lesson_extract/5417/20190520122840/OEBPS/objects/c_econ_10_8_1/dbbf6385-7611-4e3f-bd60-25a1dc953f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17/20190520122840/OEBPS/objects/c_econ_10_8_1/dbbf6385-7611-4e3f-bd60-25a1dc953fd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Рисунок 2 – Избыток и дефицит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Равновесное количество (</w:t>
      </w:r>
      <w:proofErr w:type="gramStart"/>
      <w:r>
        <w:rPr>
          <w:rFonts w:ascii="Arial" w:hAnsi="Arial" w:cs="Arial"/>
          <w:color w:val="1D1D1B"/>
          <w:sz w:val="31"/>
          <w:szCs w:val="31"/>
        </w:rPr>
        <w:t>Q</w:t>
      </w:r>
      <w:proofErr w:type="gramEnd"/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>) – количество блага, которое покупатели готовы приобрести, а продавцы готовы реализовать по равновесной цене.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 xml:space="preserve">Продав равновесное количество товара по равновесной цене, продавец получит выручку (доход). Равновесная выручка (TR) – это стоимость товара в количестве </w:t>
      </w:r>
      <w:proofErr w:type="gramStart"/>
      <w:r>
        <w:rPr>
          <w:rFonts w:ascii="Arial" w:hAnsi="Arial" w:cs="Arial"/>
          <w:color w:val="1D1D1B"/>
          <w:sz w:val="31"/>
          <w:szCs w:val="31"/>
        </w:rPr>
        <w:t>Q</w:t>
      </w:r>
      <w:proofErr w:type="gramEnd"/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>, проданного по цене Р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>: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TR=P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E </w:t>
      </w:r>
      <w:r>
        <w:rPr>
          <w:rFonts w:ascii="Arial" w:hAnsi="Arial" w:cs="Arial"/>
          <w:color w:val="1D1D1B"/>
          <w:sz w:val="31"/>
          <w:szCs w:val="31"/>
        </w:rPr>
        <w:t>·</w:t>
      </w:r>
      <w:proofErr w:type="spellStart"/>
      <w:r>
        <w:rPr>
          <w:rFonts w:ascii="Arial" w:hAnsi="Arial" w:cs="Arial"/>
          <w:color w:val="1D1D1B"/>
          <w:sz w:val="31"/>
          <w:szCs w:val="31"/>
        </w:rPr>
        <w:t>x</w:t>
      </w:r>
      <w:proofErr w:type="spellEnd"/>
      <w:r>
        <w:rPr>
          <w:rFonts w:ascii="Arial" w:hAnsi="Arial" w:cs="Arial"/>
          <w:color w:val="1D1D1B"/>
          <w:sz w:val="31"/>
          <w:szCs w:val="31"/>
        </w:rPr>
        <w:t xml:space="preserve"> Q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E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Графически выручка изображается площадью прямоугольника со сторонами Р</w:t>
      </w:r>
      <w:r>
        <w:rPr>
          <w:rFonts w:ascii="Arial" w:hAnsi="Arial" w:cs="Arial"/>
          <w:color w:val="1D1D1B"/>
          <w:sz w:val="23"/>
          <w:szCs w:val="23"/>
          <w:vertAlign w:val="subscript"/>
        </w:rPr>
        <w:t>Е</w:t>
      </w:r>
      <w:r>
        <w:rPr>
          <w:rFonts w:ascii="Arial" w:hAnsi="Arial" w:cs="Arial"/>
          <w:color w:val="1D1D1B"/>
          <w:sz w:val="31"/>
          <w:szCs w:val="31"/>
        </w:rPr>
        <w:t xml:space="preserve"> и </w:t>
      </w:r>
      <w:proofErr w:type="gramStart"/>
      <w:r>
        <w:rPr>
          <w:rFonts w:ascii="Arial" w:hAnsi="Arial" w:cs="Arial"/>
          <w:color w:val="1D1D1B"/>
          <w:sz w:val="31"/>
          <w:szCs w:val="31"/>
        </w:rPr>
        <w:t>Q</w:t>
      </w:r>
      <w:proofErr w:type="gramEnd"/>
      <w:r>
        <w:rPr>
          <w:rFonts w:ascii="Arial" w:hAnsi="Arial" w:cs="Arial"/>
          <w:color w:val="1D1D1B"/>
          <w:sz w:val="23"/>
          <w:szCs w:val="23"/>
          <w:vertAlign w:val="subscript"/>
        </w:rPr>
        <w:t>Е </w:t>
      </w:r>
      <w:r>
        <w:rPr>
          <w:rFonts w:ascii="Arial" w:hAnsi="Arial" w:cs="Arial"/>
          <w:color w:val="1D1D1B"/>
          <w:sz w:val="31"/>
          <w:szCs w:val="31"/>
        </w:rPr>
        <w:t>на рисунке 1.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b/>
          <w:bCs/>
          <w:color w:val="1D1D1B"/>
          <w:sz w:val="31"/>
          <w:szCs w:val="31"/>
        </w:rPr>
        <w:t>Резюме теоретической части</w:t>
      </w:r>
    </w:p>
    <w:p w:rsidR="009463C3" w:rsidRDefault="009463C3" w:rsidP="009463C3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Рыночное равновесие – ситуация на рынке, при которой нет стремления что-либо менять.</w:t>
      </w:r>
    </w:p>
    <w:p w:rsidR="009463C3" w:rsidRPr="00AA5559" w:rsidRDefault="009463C3" w:rsidP="00AA5559">
      <w:pPr>
        <w:pStyle w:val="a3"/>
        <w:shd w:val="clear" w:color="auto" w:fill="FFFFFF"/>
        <w:spacing w:after="306" w:afterAutospacing="0"/>
        <w:rPr>
          <w:rFonts w:ascii="Arial" w:hAnsi="Arial" w:cs="Arial"/>
          <w:color w:val="1D1D1B"/>
          <w:sz w:val="31"/>
          <w:szCs w:val="31"/>
        </w:rPr>
      </w:pPr>
      <w:r>
        <w:rPr>
          <w:rFonts w:ascii="Arial" w:hAnsi="Arial" w:cs="Arial"/>
          <w:color w:val="1D1D1B"/>
          <w:sz w:val="31"/>
          <w:szCs w:val="31"/>
        </w:rPr>
        <w:t>Рыночное равновесие установится, когда цена уравняет величины спроса и предложения. Когда цена устанавливается ниже равновесной, образуется дефицит товара. Когда уровень цены устанавливается выше равновесного, объём предложения превышает объём спроса, и возникает избыток благ. </w:t>
      </w:r>
    </w:p>
    <w:p w:rsidR="009463C3" w:rsidRPr="009463C3" w:rsidRDefault="00AA5559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 xml:space="preserve">2. </w:t>
      </w:r>
      <w:r w:rsidR="009463C3"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Конкуренция (в общем понимании) – </w:t>
      </w:r>
      <w:r w:rsidR="009463C3"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это соревнование за право получения большей части определённого вида ограниченного ресурса.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Конкуренция производителей – это соревнование фирм за более выгодные условия производства и продажи товаров или услуг. В 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lastRenderedPageBreak/>
        <w:t>разных отраслях экономики число продавцов может быть от одного и до очень большого числа.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В зависимости от числа продавцов на рынке и от того, какие отношения складываются между ними, различают два вида конкуренции – совершенная (чистая) конкуренция и несовершенная. Несовершенная конкуренция представлена следующими типами: монополистическая конкуренция, олигополия, монополия.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Совершенная конкуренция 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– рынок, на котором очень много мелких фирм выпускают одинаковую (стандартную, однородную) продукцию и не имеют возможности контролировать цены на неё. На рынке совершенной конкуренции продавец вынужден принимать рыночную цену, которая устанавливается в результате взаимодействия спроса и предложения, он является </w:t>
      </w:r>
      <w:proofErr w:type="spellStart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ценополучателем</w:t>
      </w:r>
      <w:proofErr w:type="spellEnd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 (</w:t>
      </w:r>
      <w:proofErr w:type="spellStart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price-taker</w:t>
      </w:r>
      <w:proofErr w:type="spellEnd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).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Число покупателей на этом рынке тоже очень велико. Никто из участников этого типа рынка не имеет информации больше, чем все остальные. Этот тип рынка – в большей степени теоретическая модель: в реальной жизни почти не существует таких рынков, на которых бы полностью выполнялись такие условия. Примерами могут быть рынки сельскохозяйственных продуктов, рынок рыбы, фондовый рынок (продажа ценных бумаг).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Монополистическая конкуренция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 – это тип рынка, при котором большое количество небольших фирм производят схожую (но не однородную) продукцию и имеют возможность контролировать цены на неё.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Поднять цену на товар можно, только если ваш товар превосходит товар конкурента. Процесс создания продукции, отличной от аналогов, называется </w:t>
      </w:r>
      <w:r w:rsidRPr="009463C3">
        <w:rPr>
          <w:rFonts w:ascii="Arial" w:eastAsia="Times New Roman" w:hAnsi="Arial" w:cs="Arial"/>
          <w:b/>
          <w:bCs/>
          <w:i/>
          <w:iCs/>
          <w:color w:val="1D1D1B"/>
          <w:sz w:val="31"/>
          <w:lang w:eastAsia="ru-RU"/>
        </w:rPr>
        <w:t>дифференциацией.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Существует несколько способов дифференциации продукции: повышение качества продукции, повышение качества обслуживания покупателей, реклама (с целью проинформировать покупателей об особенностях продукции).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Примерами рынков монополистической конкуренции могут быть небольшие магазины розничной торговли, цветочные киоски, книги, 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lastRenderedPageBreak/>
        <w:t>булочные и др. В реальной жизни это самый распространённый вид рыночной конкуренции.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Олигополия 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– это тип рынка, который принадлежит нескольким очень крупным фирмам.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В условиях олигополии количество фирм достаточно мало, так как существуют достаточно высокие барьеры для входа в отрасль:</w:t>
      </w:r>
    </w:p>
    <w:p w:rsidR="009463C3" w:rsidRPr="009463C3" w:rsidRDefault="009463C3" w:rsidP="009463C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сумма стартового капитала;</w:t>
      </w:r>
    </w:p>
    <w:p w:rsidR="009463C3" w:rsidRPr="009463C3" w:rsidRDefault="009463C3" w:rsidP="009463C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необходимость лицензирования деятельности;</w:t>
      </w:r>
    </w:p>
    <w:p w:rsidR="009463C3" w:rsidRPr="009463C3" w:rsidRDefault="009463C3" w:rsidP="009463C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коммерческая тайна;</w:t>
      </w:r>
    </w:p>
    <w:p w:rsidR="009463C3" w:rsidRPr="009463C3" w:rsidRDefault="009463C3" w:rsidP="009463C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авторское право.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На рынке олигополии ценовая конкуренция менее эффективна: если фирма снизит цену, то остальные поступят так же, в итоге у всех фирм упадут доходы. Цены на продукцию на рынке олигополии устанавливаются по принципу ценового лидерства: лидер отрасли устанавливает свою цену, остальные ему следуют.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На рынке олигополий конкуренция ведётся вокруг потребительских свойств товаров. В условиях олигополии фирмы тратят огромные средства на рекламу. Практически вся дорогостоящая реклама на телевидении, на радио, на транспорте и т. п. – это реклама олигополий. Рынки услуг мобильной связи – тому яркий пример.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Монополия – </w:t>
      </w: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это тип рынка, на котором присутствует единственный продавец уникального (не имеющего заменителя) товара. Монополия невыгодна потребителям: монополист не заинтересован в повышении качества своей продукции, он имеет власть устанавливать часто завышенные цены. Чтобы не допустить образования новых монополий, государство проводит антимонопольную политику.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Хотя в некоторых отраслях конкуренция может быть неэффективна: вызвать дополнительные неоправданные затраты. Представьте водоснабжение дома, когда каждая квартира подводит себе трубы от разных поставщиков. Такая конкуренция только увеличит наши затраты.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В этих случаях создаются естественные монополии.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lastRenderedPageBreak/>
        <w:t>Естественная монополия – ситуация, при которой предприятие может выпускать продукцию с меньшими издержками, чем несколько предприятий.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Другими примерами естественных монополий в российской экономике могут быть железнодорожные перевозки, метрополитен.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Кроме того, монополистом считается изобретатель в отношении своего патента; композитор или художник – тот же монополист в отношении авторского права.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Понятие «монополия» содержит два важных момента: продавец единственный, а товар – уникальный, поэтому, используя рыночную власть, монополист устанавливает цены на свою продукцию, то есть является </w:t>
      </w:r>
      <w:proofErr w:type="spellStart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ценоустановителем</w:t>
      </w:r>
      <w:proofErr w:type="spellEnd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 xml:space="preserve"> (</w:t>
      </w:r>
      <w:proofErr w:type="spellStart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price-maker</w:t>
      </w:r>
      <w:proofErr w:type="spellEnd"/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).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Государство проводит антимонопольную политику по ограничению монополистической деятельности. Так, в России существуют законы:</w:t>
      </w:r>
    </w:p>
    <w:p w:rsidR="009463C3" w:rsidRPr="009463C3" w:rsidRDefault="009463C3" w:rsidP="009463C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Конституция РФ (статья 34);</w:t>
      </w:r>
    </w:p>
    <w:p w:rsidR="009463C3" w:rsidRPr="009463C3" w:rsidRDefault="009463C3" w:rsidP="009463C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Федеральный закон «О защите конкуренции»;</w:t>
      </w:r>
    </w:p>
    <w:p w:rsidR="009463C3" w:rsidRPr="009463C3" w:rsidRDefault="009463C3" w:rsidP="009463C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Федеральный закон «О естественных монополиях».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b/>
          <w:bCs/>
          <w:color w:val="1D1D1B"/>
          <w:sz w:val="31"/>
          <w:szCs w:val="31"/>
          <w:lang w:eastAsia="ru-RU"/>
        </w:rPr>
        <w:t>Резюме теоретической части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Конкуренция – это соперничество фирм за более выгодные условия выпуска и реализации товаров или услуг.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Различают типы конкуренции: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1. Совершенная конкуренция – на рынке очень много мелких фирм выпускают однородный продукт и не имеют возможности влиять на его цену.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2. Монополистическая конкуренция – рынок, на котором достаточно большое число мелких компаний выпускают дифференцированную продукцию и частично могут контролировать цены на неё.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t>3. Олигополия – рынок, принадлежащий нескольким очень крупным компаниям. Число таких фирм незначительно из-за высоких барьеров входа в отрасль.</w:t>
      </w:r>
    </w:p>
    <w:p w:rsidR="009463C3" w:rsidRPr="009463C3" w:rsidRDefault="009463C3" w:rsidP="009463C3">
      <w:pPr>
        <w:shd w:val="clear" w:color="auto" w:fill="FFFFFF"/>
        <w:spacing w:before="100" w:beforeAutospacing="1" w:after="306"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 w:rsidRPr="009463C3">
        <w:rPr>
          <w:rFonts w:ascii="Arial" w:eastAsia="Times New Roman" w:hAnsi="Arial" w:cs="Arial"/>
          <w:color w:val="1D1D1B"/>
          <w:sz w:val="31"/>
          <w:szCs w:val="31"/>
          <w:lang w:eastAsia="ru-RU"/>
        </w:rPr>
        <w:lastRenderedPageBreak/>
        <w:t>4. Монополия – рынок, на котором только один продавец уникального (то есть не имеющего заменителя) товара или услуги.</w:t>
      </w:r>
    </w:p>
    <w:p w:rsidR="009463C3" w:rsidRPr="009463C3" w:rsidRDefault="009463C3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3C3" w:rsidRPr="009463C3" w:rsidSect="00096BAE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54" w:rsidRDefault="00A03D54" w:rsidP="00DC4211">
      <w:pPr>
        <w:spacing w:after="0" w:line="240" w:lineRule="auto"/>
      </w:pPr>
      <w:r>
        <w:separator/>
      </w:r>
    </w:p>
  </w:endnote>
  <w:endnote w:type="continuationSeparator" w:id="0">
    <w:p w:rsidR="00A03D54" w:rsidRDefault="00A03D54" w:rsidP="00D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38332"/>
      <w:docPartObj>
        <w:docPartGallery w:val="Page Numbers (Bottom of Page)"/>
        <w:docPartUnique/>
      </w:docPartObj>
    </w:sdtPr>
    <w:sdtContent>
      <w:p w:rsidR="000A0904" w:rsidRDefault="00541C6A">
        <w:pPr>
          <w:pStyle w:val="ab"/>
          <w:jc w:val="right"/>
        </w:pPr>
        <w:r>
          <w:fldChar w:fldCharType="begin"/>
        </w:r>
        <w:r w:rsidR="00B1267E">
          <w:instrText>PAGE   \* MERGEFORMAT</w:instrText>
        </w:r>
        <w:r>
          <w:fldChar w:fldCharType="separate"/>
        </w:r>
        <w:r w:rsidR="00AA5559">
          <w:rPr>
            <w:noProof/>
          </w:rPr>
          <w:t>1</w:t>
        </w:r>
        <w:r>
          <w:fldChar w:fldCharType="end"/>
        </w:r>
      </w:p>
    </w:sdtContent>
  </w:sdt>
  <w:p w:rsidR="000A0904" w:rsidRDefault="00A03D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54" w:rsidRDefault="00A03D54" w:rsidP="00DC4211">
      <w:pPr>
        <w:spacing w:after="0" w:line="240" w:lineRule="auto"/>
      </w:pPr>
      <w:r>
        <w:separator/>
      </w:r>
    </w:p>
  </w:footnote>
  <w:footnote w:type="continuationSeparator" w:id="0">
    <w:p w:rsidR="00A03D54" w:rsidRDefault="00A03D54" w:rsidP="00D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5D"/>
    <w:multiLevelType w:val="multilevel"/>
    <w:tmpl w:val="B8E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3FD1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5AE"/>
    <w:multiLevelType w:val="multilevel"/>
    <w:tmpl w:val="B91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169F"/>
    <w:multiLevelType w:val="multilevel"/>
    <w:tmpl w:val="F42E3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71F5"/>
    <w:multiLevelType w:val="multilevel"/>
    <w:tmpl w:val="2B8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D0D80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47F"/>
    <w:multiLevelType w:val="multilevel"/>
    <w:tmpl w:val="A15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D80"/>
    <w:multiLevelType w:val="hybridMultilevel"/>
    <w:tmpl w:val="FBB04746"/>
    <w:lvl w:ilvl="0" w:tplc="21C8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6AFE"/>
    <w:multiLevelType w:val="hybridMultilevel"/>
    <w:tmpl w:val="CC8251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5086151"/>
    <w:multiLevelType w:val="multilevel"/>
    <w:tmpl w:val="5B2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40455"/>
    <w:multiLevelType w:val="hybridMultilevel"/>
    <w:tmpl w:val="DF9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352D9"/>
    <w:multiLevelType w:val="multilevel"/>
    <w:tmpl w:val="3DF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2D70DE"/>
    <w:multiLevelType w:val="multilevel"/>
    <w:tmpl w:val="8626C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7DCF"/>
    <w:multiLevelType w:val="multilevel"/>
    <w:tmpl w:val="926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07160"/>
    <w:multiLevelType w:val="hybridMultilevel"/>
    <w:tmpl w:val="68B8CAA2"/>
    <w:lvl w:ilvl="0" w:tplc="D562B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365E"/>
    <w:multiLevelType w:val="multilevel"/>
    <w:tmpl w:val="EC2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65C9C"/>
    <w:multiLevelType w:val="hybridMultilevel"/>
    <w:tmpl w:val="2EA6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48C8"/>
    <w:multiLevelType w:val="multilevel"/>
    <w:tmpl w:val="D4B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D4010"/>
    <w:multiLevelType w:val="hybridMultilevel"/>
    <w:tmpl w:val="9850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34D54"/>
    <w:multiLevelType w:val="multilevel"/>
    <w:tmpl w:val="97AC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F547F"/>
    <w:multiLevelType w:val="multilevel"/>
    <w:tmpl w:val="8C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D1B08"/>
    <w:multiLevelType w:val="multilevel"/>
    <w:tmpl w:val="5F4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B666F"/>
    <w:multiLevelType w:val="multilevel"/>
    <w:tmpl w:val="F62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23FE1"/>
    <w:multiLevelType w:val="multilevel"/>
    <w:tmpl w:val="A55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26D5A"/>
    <w:multiLevelType w:val="multilevel"/>
    <w:tmpl w:val="E5A81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5CA0"/>
    <w:multiLevelType w:val="multilevel"/>
    <w:tmpl w:val="4B1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D79F0"/>
    <w:multiLevelType w:val="multilevel"/>
    <w:tmpl w:val="8D5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51BC7"/>
    <w:multiLevelType w:val="multilevel"/>
    <w:tmpl w:val="997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A0406"/>
    <w:multiLevelType w:val="multilevel"/>
    <w:tmpl w:val="15B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14F20"/>
    <w:multiLevelType w:val="multilevel"/>
    <w:tmpl w:val="880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13"/>
  </w:num>
  <w:num w:numId="7">
    <w:abstractNumId w:val="32"/>
  </w:num>
  <w:num w:numId="8">
    <w:abstractNumId w:val="27"/>
  </w:num>
  <w:num w:numId="9">
    <w:abstractNumId w:val="24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14"/>
  </w:num>
  <w:num w:numId="15">
    <w:abstractNumId w:val="6"/>
  </w:num>
  <w:num w:numId="16">
    <w:abstractNumId w:val="2"/>
  </w:num>
  <w:num w:numId="17">
    <w:abstractNumId w:val="22"/>
  </w:num>
  <w:num w:numId="18">
    <w:abstractNumId w:val="0"/>
  </w:num>
  <w:num w:numId="19">
    <w:abstractNumId w:val="18"/>
  </w:num>
  <w:num w:numId="20">
    <w:abstractNumId w:val="36"/>
  </w:num>
  <w:num w:numId="21">
    <w:abstractNumId w:val="4"/>
  </w:num>
  <w:num w:numId="22">
    <w:abstractNumId w:val="3"/>
  </w:num>
  <w:num w:numId="23">
    <w:abstractNumId w:val="26"/>
  </w:num>
  <w:num w:numId="24">
    <w:abstractNumId w:val="21"/>
  </w:num>
  <w:num w:numId="25">
    <w:abstractNumId w:val="12"/>
  </w:num>
  <w:num w:numId="26">
    <w:abstractNumId w:val="19"/>
  </w:num>
  <w:num w:numId="27">
    <w:abstractNumId w:val="33"/>
  </w:num>
  <w:num w:numId="28">
    <w:abstractNumId w:val="29"/>
  </w:num>
  <w:num w:numId="29">
    <w:abstractNumId w:val="5"/>
  </w:num>
  <w:num w:numId="30">
    <w:abstractNumId w:val="31"/>
  </w:num>
  <w:num w:numId="31">
    <w:abstractNumId w:val="34"/>
  </w:num>
  <w:num w:numId="32">
    <w:abstractNumId w:val="30"/>
  </w:num>
  <w:num w:numId="33">
    <w:abstractNumId w:val="11"/>
  </w:num>
  <w:num w:numId="34">
    <w:abstractNumId w:val="15"/>
  </w:num>
  <w:num w:numId="35">
    <w:abstractNumId w:val="35"/>
  </w:num>
  <w:num w:numId="36">
    <w:abstractNumId w:val="7"/>
  </w:num>
  <w:num w:numId="37">
    <w:abstractNumId w:val="3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41"/>
    <w:rsid w:val="0003798A"/>
    <w:rsid w:val="00096BAE"/>
    <w:rsid w:val="000A1398"/>
    <w:rsid w:val="00153AFD"/>
    <w:rsid w:val="00184D04"/>
    <w:rsid w:val="001B2E3F"/>
    <w:rsid w:val="0020171B"/>
    <w:rsid w:val="002C7556"/>
    <w:rsid w:val="002D2797"/>
    <w:rsid w:val="002F3BC4"/>
    <w:rsid w:val="0032727F"/>
    <w:rsid w:val="00347068"/>
    <w:rsid w:val="003621AB"/>
    <w:rsid w:val="00397B04"/>
    <w:rsid w:val="003B3C2E"/>
    <w:rsid w:val="003C0F90"/>
    <w:rsid w:val="00452BBF"/>
    <w:rsid w:val="004B28F1"/>
    <w:rsid w:val="004F303A"/>
    <w:rsid w:val="00537F5E"/>
    <w:rsid w:val="00541C6A"/>
    <w:rsid w:val="00553586"/>
    <w:rsid w:val="0055541F"/>
    <w:rsid w:val="00571D96"/>
    <w:rsid w:val="005E45ED"/>
    <w:rsid w:val="005F64CE"/>
    <w:rsid w:val="006B443B"/>
    <w:rsid w:val="006D2CDE"/>
    <w:rsid w:val="007276D0"/>
    <w:rsid w:val="007523F3"/>
    <w:rsid w:val="007840B8"/>
    <w:rsid w:val="0079300F"/>
    <w:rsid w:val="008235F9"/>
    <w:rsid w:val="00824374"/>
    <w:rsid w:val="008409F9"/>
    <w:rsid w:val="008B1868"/>
    <w:rsid w:val="009463C3"/>
    <w:rsid w:val="009B0D5B"/>
    <w:rsid w:val="00A03D54"/>
    <w:rsid w:val="00A13639"/>
    <w:rsid w:val="00A16963"/>
    <w:rsid w:val="00AA5559"/>
    <w:rsid w:val="00AB168E"/>
    <w:rsid w:val="00AB5DAC"/>
    <w:rsid w:val="00AF278A"/>
    <w:rsid w:val="00B1267E"/>
    <w:rsid w:val="00B542BF"/>
    <w:rsid w:val="00B62EBC"/>
    <w:rsid w:val="00BD2F8C"/>
    <w:rsid w:val="00C21EDB"/>
    <w:rsid w:val="00C27CF3"/>
    <w:rsid w:val="00C35B07"/>
    <w:rsid w:val="00C45861"/>
    <w:rsid w:val="00C649DB"/>
    <w:rsid w:val="00C910FF"/>
    <w:rsid w:val="00D011E9"/>
    <w:rsid w:val="00D06272"/>
    <w:rsid w:val="00DB5E71"/>
    <w:rsid w:val="00DC4211"/>
    <w:rsid w:val="00E83241"/>
    <w:rsid w:val="00E94F58"/>
    <w:rsid w:val="00ED22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537F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7F5E"/>
  </w:style>
  <w:style w:type="paragraph" w:styleId="ab">
    <w:name w:val="footer"/>
    <w:basedOn w:val="a"/>
    <w:link w:val="ac"/>
    <w:uiPriority w:val="99"/>
    <w:unhideWhenUsed/>
    <w:rsid w:val="0053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5E"/>
  </w:style>
  <w:style w:type="character" w:customStyle="1" w:styleId="30">
    <w:name w:val="Заголовок 3 Знак"/>
    <w:basedOn w:val="a0"/>
    <w:link w:val="3"/>
    <w:uiPriority w:val="9"/>
    <w:semiHidden/>
    <w:rsid w:val="006D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uiPriority w:val="99"/>
    <w:rsid w:val="006D2C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rsid w:val="006D2CDE"/>
    <w:rPr>
      <w:rFonts w:ascii="Arial" w:hAnsi="Arial" w:cs="Arial"/>
      <w:b/>
      <w:bCs/>
      <w:sz w:val="18"/>
      <w:szCs w:val="18"/>
    </w:rPr>
  </w:style>
  <w:style w:type="table" w:styleId="ad">
    <w:name w:val="Table Grid"/>
    <w:basedOn w:val="a1"/>
    <w:rsid w:val="001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33</cp:revision>
  <dcterms:created xsi:type="dcterms:W3CDTF">2020-09-07T15:08:00Z</dcterms:created>
  <dcterms:modified xsi:type="dcterms:W3CDTF">2021-03-04T17:36:00Z</dcterms:modified>
</cp:coreProperties>
</file>