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23.03.2021г Материаловедение ГрМ-12</w:t>
      </w:r>
    </w:p>
    <w:p w:rsidR="004909D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№4</w:t>
      </w:r>
    </w:p>
    <w:p w:rsidR="004909D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2часа.</w:t>
      </w:r>
    </w:p>
    <w:p w:rsidR="004909D1" w:rsidRPr="004909D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Теме: </w:t>
      </w:r>
      <w:r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Чугуны, их классификация.</w:t>
      </w: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№1.</w:t>
      </w:r>
      <w:r w:rsidRPr="007E5725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 w:rsidRPr="007E5725">
        <w:rPr>
          <w:rFonts w:ascii="Times New Roman" w:hAnsi="Times New Roman" w:cs="Times New Roman"/>
          <w:sz w:val="24"/>
          <w:szCs w:val="24"/>
        </w:rPr>
        <w:t xml:space="preserve"> отчета практического занятия.</w:t>
      </w:r>
    </w:p>
    <w:p w:rsidR="004909D1" w:rsidRPr="004909D1" w:rsidRDefault="004909D1" w:rsidP="0049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задания:</w:t>
      </w:r>
      <w:r w:rsidRPr="007E5725">
        <w:rPr>
          <w:rFonts w:ascii="Times New Roman" w:eastAsia="Times New Roman" w:hAnsi="Times New Roman" w:cs="Times New Roman"/>
          <w:sz w:val="24"/>
          <w:szCs w:val="24"/>
        </w:rPr>
        <w:t> - закрепление и систематизация знаний обучающихся по теме «</w:t>
      </w:r>
      <w:r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Чугуны, их классификация</w:t>
      </w:r>
      <w:proofErr w:type="gramStart"/>
      <w:r w:rsidRPr="007E572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E572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7E5725">
        <w:rPr>
          <w:rFonts w:ascii="Times New Roman" w:eastAsia="Calibri" w:hAnsi="Times New Roman" w:cs="Times New Roman"/>
          <w:bCs/>
          <w:sz w:val="24"/>
          <w:szCs w:val="24"/>
        </w:rPr>
        <w:t>Основные сведения о технологии производства металлов и сплавов.</w:t>
      </w: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4909D1" w:rsidRPr="007E5725" w:rsidRDefault="004909D1" w:rsidP="004909D1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>Внимательно прочитайте учебный материал, изложенный в опорном конспекте и учебной литературе.</w:t>
      </w:r>
    </w:p>
    <w:p w:rsidR="004909D1" w:rsidRPr="007E5725" w:rsidRDefault="004909D1" w:rsidP="004909D1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hAnsi="Times New Roman" w:cs="Times New Roman"/>
          <w:sz w:val="24"/>
          <w:szCs w:val="24"/>
        </w:rPr>
        <w:t>Запомнить и понять основные термины и определения данных тем</w:t>
      </w:r>
      <w:r w:rsidRPr="007E5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9D1" w:rsidRPr="007E5725" w:rsidRDefault="004909D1" w:rsidP="004909D1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практических работ, которые вместе с преподавателем разбирались на аудиторном занятии.</w:t>
      </w:r>
    </w:p>
    <w:p w:rsidR="004909D1" w:rsidRPr="007E5725" w:rsidRDefault="004909D1" w:rsidP="004909D1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 xml:space="preserve">Составьте отчет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самостоятельному изучению  данного материала </w:t>
      </w:r>
      <w:r w:rsidRPr="007E572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стандартов и сдайте преподавателю на проверку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9D1" w:rsidRPr="004909D1" w:rsidRDefault="004909D1" w:rsidP="0049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теме</w:t>
      </w:r>
      <w:r w:rsidRPr="007E5725">
        <w:rPr>
          <w:rFonts w:ascii="Times New Roman" w:eastAsia="Calibri" w:hAnsi="Times New Roman" w:cs="Times New Roman"/>
          <w:b/>
          <w:bCs/>
          <w:sz w:val="24"/>
          <w:szCs w:val="24"/>
        </w:rPr>
        <w:t>: «</w:t>
      </w:r>
      <w:r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Чугуны, их классификация</w:t>
      </w:r>
      <w:proofErr w:type="gramStart"/>
      <w:r w:rsidRPr="007E5725">
        <w:rPr>
          <w:rFonts w:ascii="Times New Roman" w:eastAsia="Calibri" w:hAnsi="Times New Roman" w:cs="Times New Roman"/>
          <w:b/>
          <w:bCs/>
          <w:sz w:val="24"/>
          <w:szCs w:val="24"/>
        </w:rPr>
        <w:t>.»</w:t>
      </w:r>
      <w:proofErr w:type="gramEnd"/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 xml:space="preserve">1. Учебник: В.А. </w:t>
      </w:r>
      <w:proofErr w:type="spellStart"/>
      <w:r w:rsidRPr="007E5725">
        <w:rPr>
          <w:rFonts w:ascii="Times New Roman" w:eastAsia="Times New Roman" w:hAnsi="Times New Roman" w:cs="Times New Roman"/>
          <w:sz w:val="24"/>
          <w:szCs w:val="24"/>
        </w:rPr>
        <w:t>Стуканов</w:t>
      </w:r>
      <w:proofErr w:type="spellEnd"/>
      <w:r w:rsidRPr="007E5725">
        <w:rPr>
          <w:rFonts w:ascii="Times New Roman" w:eastAsia="Times New Roman" w:hAnsi="Times New Roman" w:cs="Times New Roman"/>
          <w:sz w:val="24"/>
          <w:szCs w:val="24"/>
        </w:rPr>
        <w:t>.: Материаловедение.2017г Стр. 45-50</w:t>
      </w: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>2. http://twt.mpei.ru/ochkov/TM/lection1.htm</w:t>
      </w:r>
    </w:p>
    <w:p w:rsidR="004909D1" w:rsidRPr="007E5725" w:rsidRDefault="004909D1" w:rsidP="004909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725">
        <w:rPr>
          <w:rFonts w:ascii="Times New Roman" w:eastAsia="Times New Roman" w:hAnsi="Times New Roman" w:cs="Times New Roman"/>
          <w:sz w:val="24"/>
          <w:szCs w:val="24"/>
        </w:rPr>
        <w:t>3. http://itchem.ru/tipy_kristallicheskih_reshetok</w:t>
      </w:r>
    </w:p>
    <w:p w:rsidR="004909D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A1" w:rsidRDefault="00E810A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A1" w:rsidRPr="00E810A1" w:rsidRDefault="004909D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810A1"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="00E810A1"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угуны</w:t>
      </w:r>
      <w:proofErr w:type="spellEnd"/>
      <w:r w:rsidR="00E810A1" w:rsidRPr="00E81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их классификация.</w:t>
      </w:r>
    </w:p>
    <w:p w:rsidR="00E810A1" w:rsidRPr="00E810A1" w:rsidRDefault="00E810A1" w:rsidP="00E81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Чугуном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сплав железа с углеродом, содержащий от 2,14 до 6,67% углерода. Но это теоретическое определение. На практике содержание углерода в чугунах находится в пределах 2,5-4,5%. В качестве примесей чугун содержит 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, S и Р.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чугунов. В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того, в какой форме содержится углерод в чугунах, различают следующие их виды. В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лом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чугуне весь углерод находится в связанном состоянии в виде це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ментита. Структура белого чугуна соответствует диаграмме Fe-Fe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C. В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сером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чугуне большая часть углерода находится в виде графита, вклю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чения которого имеют пластинчатую форму. </w:t>
      </w:r>
      <w:proofErr w:type="gram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высокопрочном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чугуне графитные включения имеют шаровидную форму, а в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ковком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— хлопь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евидную.</w:t>
      </w:r>
      <w:proofErr w:type="gram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углерода в виде цементита в сером, высоко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прочном и ковком чугунах может составлять не более 0,8%.</w:t>
      </w:r>
      <w:proofErr w:type="gramEnd"/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чугун обладает высокой твердостью, хрупкостью и очень плохо обрабатывается. Поэтому для изготовления изделий он не ис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пользуется и применяется как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передельный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чугун, т.е. идет на произ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водство стали. Для деталей с высокой износостойкостью использу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чугун с отбеленной поверхностью, в котором основная масса металла имеет структуру серого чугуна, а поверхностный слой — белого чугуна. Машиностроительными чугунами, идущими на изго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товление деталей, являются серый, высокопрочный и ковкий чугу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Детали из них изготовляются литьем, так как чугуны имеют очень хорошие литейные свойства. Благодаря графитным включени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ям эти чугуны хорошо обрабатываются, имеют высокую 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износостой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кость, гасят колебания и вибрации. Но графитные включения умень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 прочность.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структура машиностроительных чугунов состо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ит из металлической основы и графитных включений. По металли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основе они классифицируются на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ферритный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 (весь углерод содержится в виде графита), </w:t>
      </w:r>
      <w:proofErr w:type="spellStart"/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феррито-перлитный</w:t>
      </w:r>
      <w:proofErr w:type="spellEnd"/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перлит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ный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(содержит 0,8% углерода в виде цементита). Характер ме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таллической основы влияет на механические свойства чугунов: проч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и твердость выше </w:t>
      </w:r>
      <w:proofErr w:type="gram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перлитных, а пластичность — у ферритных.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Серый чугун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пластинчатые графитные включения. Струк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 серого чугуна схематически изображена на рис. 31,а. Получают серый чугун путем первичной кристаллизации из жидкого сплава.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графитизацию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(процесс выделения графита) влияют скорость охлаждения и химический состав чугуна. При быстром охлаждении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графитизации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происходит и получается белый чугун. По мере уменьшения скорости охлаждения получаются, соответственно, пер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литный,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феррито-перлитный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ферритный серые чугуны. Способ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ствуют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графитизации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углерод и кремний. Кремния содержится в чу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гуне от 0,5 до 5%. Иногда его вводят специально. Марганец и сера препятствуют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графитизации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того, сера ухудшает механичес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кие и литейные свойства. Фосфор не влияет на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графитизацию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, но улучшает литейные свойства.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Механические свойства серого чугуна зависят от количества и размера графитных включений. По сравнению с металлической ос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новой графит имеет низкую прочность. Поэтому графитные включе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можно считать нарушениями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сплошности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, ослабляющими ме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таллическую основу. Так как пластинчатые включения наиболее сильно ослабляют металлическую основу, серый чугун имеет наибо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низкие характеристики, как прочности, так и пластичности сре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 всех машиностроительных чугунов. Уменьшение размера графит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включений улучшает механические свойства. Измельчению графитных включений способствует кремний.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30242" cy="2950701"/>
            <wp:effectExtent l="19050" t="0" r="3908" b="0"/>
            <wp:docPr id="15" name="Рисунок 15" descr="hello_html_380c5a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80c5ac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36" cy="29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рис. 31.Микроструктуры чугунов: а – </w:t>
      </w:r>
      <w:proofErr w:type="gramStart"/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серого</w:t>
      </w:r>
      <w:proofErr w:type="gramEnd"/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б – высокопрочного, в – ковкого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Маркируется серый чугун буквами СЧ и числом, </w:t>
      </w:r>
      <w:proofErr w:type="gram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показывающем</w:t>
      </w:r>
      <w:proofErr w:type="gram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 прочности в десятых долях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мегапаскаля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чугун СЧ 35 имеет 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=350 МПа. Имеются следующие марки серых чугунов: СЧ 10, СЧ 15, СЧ 20, ..., СЧ 45.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Высокопрочный чугун имеет шаровидные графитные включе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Структура высокопрочного чугуна изображена на рис. 14,6. Получают высокопрочный чугун добавкой в жидкий чугун неболь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шого количества щелочных или щелочноземельных металлов, кото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округляют графитные включения в чугуне, что объясняется уве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личением поверхностного натяжения графита. Чаще всего для этой цели применяют магний в количестве 0,03-0,07%. По содержанию других элементов высокопрочный чугун не отличается </w:t>
      </w:r>
      <w:proofErr w:type="gram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серого.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Шаровидные графитные включения в наименьшей степени ос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лабляют металлическую основу. Именно поэтому высокопрочный чугун имеет более высокие механические свойства, чем серый. При этом он сохраняет хорошие литейные свойства, обрабатываемость резанием, способность гасить вибрации и т.д.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Маркируется высокопрочный чугун буквами ВЧ и цифрами, показывающими предел прочности в десятых долях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мегапаскаля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чугун ВЧ 60 имеет σв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600 МПа. Существуют следующие марки высокопрочных чугунов: ВЧ 35, ВЧ 40, ВЧ 45, ВЧ 50, ВЧ 60, ВЧ 70, ВЧ 80, ВЧ 100. Применяются высокопрочные чугуны для изготовления ответственных деталей — зубчатых колес, валов и др.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Ковкий чугун имеет хлопьевидные графитные включения (рис. 14,в). Его получают из белого чугуна путем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графитизирующего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отжига, ко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заключается в длительной (до 2 суток) выдержке при темпера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950-970°С. Если после этого чугун охладить, то получается ков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кий перлитный чугун, металлическая основа которого состоит из перлита и небольшого количества (до 20%) феррита. Такой чугун называют также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светлосердечным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в области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эвтектоидного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вращения (720-760°С) проводить очень медленное охлаждение или даже дать выдержку, то получится ковкий ферритный чугун, металли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основа которого состоит из феррита и очень небольшого ко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личества перлита (до 10%). Этот чугун называют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черносердечным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он содержит сравнительно много графита.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Маркируется ковкий чугун буквами КЧ и двумя числами, пока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зывающими предел прочности в десятых долях </w:t>
      </w:r>
      <w:proofErr w:type="spellStart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мегапаскаля</w:t>
      </w:r>
      <w:proofErr w:type="spellEnd"/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носительное удлинение в %&gt;. Так, чугун КЧ 45-7 имеет σв = 450 МПа и 8= 7%. Ферритные ковкие чугуны (КЧ 33-8, КЧ 37-12) имеют более высокую пластичность, а перлитные (КЧ 50-4, КЧ 60-3) более высокую прочность. Применяют ковкий чугун для деталей неболь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шого сечения, работающих при ударных и вибрационных нагрузках.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маркировки по ГОСТ некоторых чугунов: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 чугун СЧ 20 ГОСТ 1412-85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Высокопрочный чугун ВЧ ГОСТ 7293-85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Жаростойкий чугун ЧХ 22 ГОСТ 7769-82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Антифрикционный серый чугун АЧС-2 ГОСТ 1585-85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Антифрикционный высокопрочный АЧВ-1 ГОСТ 1585-85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Антифрикционный ковкий АЧК-2 ГОСТ 1585-85</w:t>
      </w:r>
    </w:p>
    <w:p w:rsidR="00E810A1" w:rsidRP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чугунов, это как раз и есть тот алгоритм, с помощью которого расшифровывается марка любого чугуна.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 - это сплав железа с углеродом, содержание углерода более 2,14%. (слайд 3)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 получают из железных руд в доменных печах. Кроме основы железа и углерода в чугунах содержаться в малом количестве примеси, а также специально вводимые легирующие элементы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4)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73725" cy="3876675"/>
            <wp:effectExtent l="19050" t="0" r="3175" b="0"/>
            <wp:docPr id="1" name="Рисунок 1" descr="hello_html_m28a1b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a1b78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A1" w:rsidRPr="00E810A1" w:rsidRDefault="0070342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E810A1"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войства чугуна.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Чугун, получаемый в доменных печах, подразделяется на </w:t>
      </w:r>
      <w:proofErr w:type="spellStart"/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передельный</w:t>
      </w:r>
      <w:proofErr w:type="spellEnd"/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чугун, используемый для передела в сталь, и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литейный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служащий одним из основных компонентов шихты в чугунолитейном производстве. До 70-х гг. 20 века в доменных печах иногда выплавляли так называемый зеркальный чугун (10-25%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применявшийся в качестве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раскислителя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выплавке стали и для получения специальных видов чугуна. При использовании для выплавки чугуна железных руд, содержащих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легирующие элементы, получают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природнолегированные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чугуны.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производстве отливок в чугунолитейных цехах чугун подразделяют: (слайд 6)</w:t>
      </w:r>
    </w:p>
    <w:p w:rsidR="00E810A1" w:rsidRPr="00E810A1" w:rsidRDefault="00E810A1" w:rsidP="00703421">
      <w:pPr>
        <w:numPr>
          <w:ilvl w:val="0"/>
          <w:numId w:val="1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степени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графитизации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обусловливающей вид излома, —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серый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белый и половинчатый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(или отбелённый);</w:t>
      </w:r>
    </w:p>
    <w:p w:rsidR="00E810A1" w:rsidRPr="00E810A1" w:rsidRDefault="00E810A1" w:rsidP="00703421">
      <w:pPr>
        <w:numPr>
          <w:ilvl w:val="0"/>
          <w:numId w:val="1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формы включений графита — на чугун с пластинчатым, шаровидным (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высокопрочный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вермикулярным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хлопьевидным (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ковкий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) графитом;</w:t>
      </w:r>
    </w:p>
    <w:p w:rsidR="00E810A1" w:rsidRPr="00E810A1" w:rsidRDefault="00E810A1" w:rsidP="00703421">
      <w:pPr>
        <w:numPr>
          <w:ilvl w:val="0"/>
          <w:numId w:val="1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назначения — на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конструкционный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чугун со специальными свойствами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0A1" w:rsidRPr="00E810A1" w:rsidRDefault="00E810A1" w:rsidP="00703421">
      <w:pPr>
        <w:numPr>
          <w:ilvl w:val="0"/>
          <w:numId w:val="1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по химическому составу — на </w:t>
      </w:r>
      <w:proofErr w:type="gramStart"/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легированные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нелегированные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(Преподаватель объясняет признаки классификации сталей.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с помощью модуля учебного элемента, в тетради строят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опорную схему)</w:t>
      </w:r>
      <w:proofErr w:type="gramEnd"/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Подробнее разберем следующие виды чугунов: (слайд №7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1.Белый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получают путем первичной кристаллизации из жидкого сплава при быстром охлаждении. Представляет собой сплав, в котором избыточный углерод, не находящийся в твёрдом растворе железа, присутствует в связанном состоянии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виде карбидов железа Fe3C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(цементит), который придает чугуну бело-матовый цвет. Белый чугун обладает высокой твердостью, хрупкостью и плохо обрабатывается, поэтому для изготовления деталей он не используется и применяется как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передельный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идет на производство стали и других видов чугуна.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Половинчатый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содержит 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углерода в свободном состоянии в виде графита, а часть — в связанном в виде карбидов. Применяется в качестве фрикционного материала, работающего в условиях сухого трения (тормозные колодки), а также для изготовления деталей повышенной износостойкости (прокатные, бумагоделательные, мукомольные валки).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Серый (литейный) чугун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№7) — наиболее широко применяемый вид чугуна (машиностроение, сантехника, строительные конструкции) — имеет включения графита </w:t>
      </w:r>
      <w:r w:rsidRPr="00703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пластинчатой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формы. Получают путем первичной кристаллизации при медленном охлаждении. По сравнению с металлической основой графит имеет низкую прочность. Поэтому графитовые включения можно считать нарушениями оплошности,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ослабляющих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металлическую основу. Так как пластинчатые включения наиболее сильно осклабляют металлическую основу, серый чугун имеет наиболее низкие характеристики, как по прочности, так и по пластичности. Свойства графита образовывать смазочные пленки обусловливает снижение коэффициента трения, а значит сопротивление износу, хорошие антифрикционные свойства. Серые чугуны хорошо обрабатываются резанием, обладают способностью рассеивать колебания при вибрациях и переменных нагрузках. Эти чугуны отличаются хорошей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жидкотекучестью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малой усадкой. Применяется серый чугун, как конструкционный материал в строительстве и машиностроении для изготовления малоответственных и средненагруженных деталей.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Маркировка серых чугунов: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СЧ – (обозначают серый чугун)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– предел прочности на растяжение, кгс/мм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СЧ – 18 – Серый чугун, 18 - – предел прочности при растяжении, 18 кгс/мм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3.Ковкий чугун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(слайд № 8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из белого путем термической обработки – отжига.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длительной выдержке при температуре 950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медленном охлаждении. В результате графитные включения примут хлопьевидную форму. Эти включения более компактны, они меньше надрезают металлическую основу, и такой чугун оказывается более прочным. Он уже может работать на растяжение.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Ковкий чугун используется для изготовления мелких и средних тонкостенных отливок ответственного назначения, работающих в условиях динамических знакопеременных нагрузок (детали приводных механизмов, коробок передач, тормозных колодок, шестерен, ступиц и т.д.). Однако ковкий чугун - малоперспективный материал из-за сложной технологии получения и длительности производственного цикла изготовления деталей из него.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Маркировка ковких чугунов: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КЧ – (обозначают ковкий чугун)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–(1 - число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 прочности при растяжении, кгс/мм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 2 –относительное удлинение, %)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КЧ – 35 – 10 - Ковкий чугун, 35 - предел прочности при растяжении, 35кгс/мм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 10 - относительное удлинение,10 %)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4.Высокопрочный чугун</w:t>
      </w: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(слайд № 9) характеризующийся шаровидной или близкой к ней формой включений графита, получают модифицированием жидкого чугуна присадками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Y,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некоторых др. элементов. Шаровидный графит в 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наименьшей степени ослабляет металлическую основу, что приводит к резкому повышению механических свойств чугуна, приближая их свойства к свойствам углеродистых сталей, при этом сохраняет хорошие литейные свойства, обрабатываемость резанием, способность гасить вибрации. Этот чугун конкурирует с углеродистыми сталями и к тому же он дешевле ковкого чугуна и стали. Применяется для изготовления ответственных деталей в автомобилестроении (коленчатые валы двигателей, компрессоров, зубчатые колеса, цилиндры и т.д.). Такой чугун применяется для замены стальных литых и кованых деталей, а также деталей из ковкого или обычного серого чугуна.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Маркировка высокопрочных чугунов: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ВЧ – (обозначают высокопрочный чугун)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–(1 - число предел прочности при растяжении, кгс/мм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 2 –относительное удлинение, %)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ВЧ – 42 – 12 - Ковкий чугун, 42 - предел прочности при растяжении, 35кгс/мм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, 12 - относительное удлинение,10 %)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Антифрикционный чугун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10)</w:t>
      </w: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на основе серых, высокопрочных и ковких чугунов.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Антифрикционные чугуны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деляться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10A1" w:rsidRPr="00E810A1" w:rsidRDefault="00E810A1" w:rsidP="00703421">
      <w:pPr>
        <w:numPr>
          <w:ilvl w:val="0"/>
          <w:numId w:val="2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серых чугунов (АЧС -1, АЧС -2, АЧС -3, АЧС -4, АЧС -5, АЧС - 6).</w:t>
      </w:r>
    </w:p>
    <w:p w:rsidR="00E810A1" w:rsidRPr="00E810A1" w:rsidRDefault="00E810A1" w:rsidP="00703421">
      <w:pPr>
        <w:numPr>
          <w:ilvl w:val="0"/>
          <w:numId w:val="2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высокопрочных чугунов (АЧВ – 1, АЧВ – 2)</w:t>
      </w:r>
    </w:p>
    <w:p w:rsidR="00E810A1" w:rsidRPr="00E810A1" w:rsidRDefault="00E810A1" w:rsidP="00703421">
      <w:pPr>
        <w:numPr>
          <w:ilvl w:val="0"/>
          <w:numId w:val="2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ковких чугунов (АЧК – 1, АЧК – 2)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Маркировка антифрикционного чугуна</w:t>
      </w:r>
      <w:proofErr w:type="gramStart"/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Буквы АЧ– 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бозначают антифрикционный чугун)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– номер марки по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ГОСТу</w:t>
      </w:r>
      <w:proofErr w:type="spellEnd"/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АЧС – 2, антифрикционный серый чугун, 2 – номер марки по </w:t>
      </w:r>
      <w:proofErr w:type="spell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Легированные чугуны –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чугуны в которые вводятся специальные элементы для улучшения свойств чугунов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лайд 11)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для изготовления деталей паровых машин и турбин, дизелей, двигателей внутреннего сгорания и т.д.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Маркировка легированных чугунов: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легирующих элементов: (слайд 11)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 – ХРОМ;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 – МЕДЬ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 – ТИТАН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 – МОЛИБДЕН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 – НИКЕЛЬ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proofErr w:type="gramEnd"/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АЛЮМИНИЙ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– КРЕМНИЙ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 – МАРГАНЕЦ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 - ВАНАДИЙ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ЧН 1ХМД – легированный чугун, содержание никеля – 1%, содержание молибдена и меди – до 1,5%(слайд 12)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Проверка степени усвоения материал</w:t>
      </w:r>
      <w:proofErr w:type="gramStart"/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gramEnd"/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закрепление)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№13 ).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Преподаватель:</w:t>
      </w: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подходит к концу наш урок. Сегодня мы познакомились с вами с составами и видами чугунов, их применения в машиностроении. Чтобы проверить, как усвоен материал, вам предлагается выполнить самостоятельно тестовые задания в ваших контрольных тетрадях. Внимание на экран.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Предлагаю ответить на следующие вопросы: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ответа: сочетание цифры вопроса и буквы ответа.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а) серый б) белый в) ковкий г) высокопрочный</w:t>
      </w:r>
    </w:p>
    <w:p w:rsidR="00E810A1" w:rsidRPr="00E810A1" w:rsidRDefault="00E810A1" w:rsidP="00703421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чугун, в котором углерод содержится в виде цементита?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чугун, получаемый медленным охлаждением?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 с шаровидными включениями?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чугун переделывается в сталь?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чугун, получаемый в результате отжига?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чугун, в котором углерод находится в виде пластинок графита?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чугун, получаемый в результате модифицирования?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чугун с графитом в виде хлопьев?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чугун обладает высокими литейными свойствами?</w:t>
      </w:r>
    </w:p>
    <w:p w:rsidR="00E810A1" w:rsidRPr="00E810A1" w:rsidRDefault="00E810A1" w:rsidP="00703421">
      <w:pPr>
        <w:numPr>
          <w:ilvl w:val="0"/>
          <w:numId w:val="3"/>
        </w:numPr>
        <w:shd w:val="clear" w:color="auto" w:fill="FFFFFF"/>
        <w:spacing w:after="0" w:line="2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чугун имеет высокую пластичность?</w:t>
      </w:r>
    </w:p>
    <w:p w:rsidR="0070342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3421">
        <w:rPr>
          <w:rFonts w:ascii="Times New Roman" w:eastAsia="Times New Roman" w:hAnsi="Times New Roman" w:cs="Times New Roman"/>
          <w:noProof/>
          <w:color w:val="0066FF"/>
          <w:sz w:val="28"/>
          <w:szCs w:val="28"/>
        </w:rPr>
        <w:drawing>
          <wp:inline distT="0" distB="0" distL="0" distR="0">
            <wp:extent cx="5080000" cy="3790315"/>
            <wp:effectExtent l="0" t="0" r="6350" b="0"/>
            <wp:docPr id="9" name="Рисунок 9" descr="hello_html_3533452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533452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A1" w:rsidRPr="00E810A1" w:rsidRDefault="00E810A1" w:rsidP="00703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3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чугунов</w:t>
      </w:r>
      <w:r w:rsidRPr="00E810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3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42AB" w:rsidRPr="00703421" w:rsidRDefault="002242AB" w:rsidP="00703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2AB" w:rsidRPr="00703421" w:rsidSect="00E81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431"/>
    <w:multiLevelType w:val="multilevel"/>
    <w:tmpl w:val="A304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54071"/>
    <w:multiLevelType w:val="multilevel"/>
    <w:tmpl w:val="FCB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2EE4"/>
    <w:multiLevelType w:val="multilevel"/>
    <w:tmpl w:val="3C5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3DBD"/>
    <w:multiLevelType w:val="multilevel"/>
    <w:tmpl w:val="71BE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94C22"/>
    <w:multiLevelType w:val="multilevel"/>
    <w:tmpl w:val="E1D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B3C6C"/>
    <w:multiLevelType w:val="multilevel"/>
    <w:tmpl w:val="916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E2A5D"/>
    <w:multiLevelType w:val="multilevel"/>
    <w:tmpl w:val="F57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0A1"/>
    <w:rsid w:val="000F38E7"/>
    <w:rsid w:val="002242AB"/>
    <w:rsid w:val="004909D1"/>
    <w:rsid w:val="00703421"/>
    <w:rsid w:val="00E8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10A1"/>
    <w:rPr>
      <w:b/>
      <w:bCs/>
    </w:rPr>
  </w:style>
  <w:style w:type="character" w:styleId="a7">
    <w:name w:val="Emphasis"/>
    <w:basedOn w:val="a0"/>
    <w:uiPriority w:val="20"/>
    <w:qFormat/>
    <w:rsid w:val="00E810A1"/>
    <w:rPr>
      <w:i/>
      <w:iCs/>
    </w:rPr>
  </w:style>
  <w:style w:type="character" w:styleId="a8">
    <w:name w:val="Hyperlink"/>
    <w:basedOn w:val="a0"/>
    <w:uiPriority w:val="99"/>
    <w:semiHidden/>
    <w:unhideWhenUsed/>
    <w:rsid w:val="00E810A1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E810A1"/>
  </w:style>
  <w:style w:type="character" w:customStyle="1" w:styleId="dg-libraryrate--number">
    <w:name w:val="dg-library__rate--number"/>
    <w:basedOn w:val="a0"/>
    <w:rsid w:val="00E8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48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291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10901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5359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://nrsda.narod.ru/raznoe/Demo_Metall/2_7.files/Image370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2021-03-22T09:59:00Z</dcterms:created>
  <dcterms:modified xsi:type="dcterms:W3CDTF">2021-03-22T10:18:00Z</dcterms:modified>
</cp:coreProperties>
</file>