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31" w:rsidRPr="00484E87" w:rsidRDefault="001B5293">
      <w:pPr>
        <w:rPr>
          <w:rFonts w:ascii="Times New Roman" w:hAnsi="Times New Roman" w:cs="Times New Roman"/>
          <w:b/>
          <w:sz w:val="24"/>
          <w:szCs w:val="24"/>
        </w:rPr>
      </w:pPr>
      <w:r w:rsidRPr="00484E87">
        <w:rPr>
          <w:rFonts w:ascii="Times New Roman" w:hAnsi="Times New Roman" w:cs="Times New Roman"/>
          <w:b/>
          <w:sz w:val="24"/>
          <w:szCs w:val="24"/>
        </w:rPr>
        <w:t>25.03.2021г.</w:t>
      </w:r>
    </w:p>
    <w:p w:rsidR="001B5293" w:rsidRDefault="00484E87">
      <w:pPr>
        <w:rPr>
          <w:rStyle w:val="FontStyle56"/>
          <w:b/>
          <w:sz w:val="24"/>
          <w:szCs w:val="24"/>
        </w:rPr>
      </w:pPr>
      <w:r w:rsidRPr="00484E87">
        <w:rPr>
          <w:rStyle w:val="FontStyle56"/>
          <w:b/>
          <w:sz w:val="24"/>
          <w:szCs w:val="24"/>
        </w:rPr>
        <w:t>Тема: Углеводороды и их природные источники</w:t>
      </w:r>
      <w:r>
        <w:rPr>
          <w:rStyle w:val="FontStyle56"/>
          <w:b/>
          <w:sz w:val="24"/>
          <w:szCs w:val="24"/>
        </w:rPr>
        <w:t>.</w:t>
      </w:r>
    </w:p>
    <w:p w:rsidR="00E946B5" w:rsidRDefault="00E946B5">
      <w:pPr>
        <w:rPr>
          <w:rStyle w:val="FontStyle56"/>
          <w:b/>
          <w:sz w:val="24"/>
          <w:szCs w:val="24"/>
        </w:rPr>
      </w:pPr>
      <w:r>
        <w:rPr>
          <w:rStyle w:val="FontStyle56"/>
          <w:b/>
          <w:sz w:val="24"/>
          <w:szCs w:val="24"/>
        </w:rPr>
        <w:t>Задание: Конспект в тетрадь.</w:t>
      </w:r>
    </w:p>
    <w:p w:rsidR="00484E87" w:rsidRPr="00484E87" w:rsidRDefault="00484E87" w:rsidP="00484E87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484E87" w:rsidRPr="00484E87" w:rsidRDefault="00484E87" w:rsidP="00484E8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Углеводороды (УВ)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- органические соединения, состоящие из атомов углерода и водорода.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Как вы помните (см. тему 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"Классификация органических веществ"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), все органические вещества можно подразделить на 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циклические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и 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ациклические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. Углеводороды являются только одним из классов органических соединений, их можно условно разделить на 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предельные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и 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непредельные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Предельные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, или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насыщенные  УВ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, не содержат кратных связей в структуре молекул.</w:t>
      </w:r>
    </w:p>
    <w:p w:rsidR="00484E87" w:rsidRPr="00484E87" w:rsidRDefault="00484E87" w:rsidP="00484E8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Непредельные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или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ненасыщенные УВ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 содержат кратные связи - двойные или тройные.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Традиционно классификацию органических веществ проводят по строению углеводородной цепи, поэтому все УВ также подразделяются на незамкнутые (ациклические) и УВ с замкнутой цепью (карбоциклические). В свою очередь, класс ароматических УВ можно отнести и к классу непредельных соединений, так как в их структуре присутствуют кратные двойные связи. Другими словами: все ароматические соединения являются непредельными, но не все непредельные соединения - ароматические. В свою очередь, циклопарафины тоже могут быть предельными (насыщенными), а могут содержать в своей структуре кратные двойные связи и проявлять свойства ненасыщенных УВ.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Схематично эту классификацию можно отобразить следующим образом: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039485" cy="3498215"/>
            <wp:effectExtent l="19050" t="0" r="0" b="0"/>
            <wp:docPr id="1" name="Рисунок 1" descr="https://foxford.ru/uploads/tinymce_image/image/10301/%D0%BA%D0%BB%D0%B0%D1%81%D1%81%D0%B8%D1%84%D0%B8%D0%BA%D0%B0%D1%86%D0%B8%D1%8F_%D0%A3%D0%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10301/%D0%BA%D0%BB%D0%B0%D1%81%D1%81%D0%B8%D1%84%D0%B8%D0%BA%D0%B0%D1%86%D0%B8%D1%8F_%D0%A3%D0%9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1532"/>
        <w:gridCol w:w="1340"/>
        <w:gridCol w:w="1457"/>
        <w:gridCol w:w="1029"/>
        <w:gridCol w:w="1636"/>
        <w:gridCol w:w="1310"/>
      </w:tblGrid>
      <w:tr w:rsidR="00484E87" w:rsidRPr="00484E87" w:rsidTr="00484E87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484E87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Углеводороды (УВ)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484E87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Класс УВ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484E87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Общая</w:t>
            </w:r>
          </w:p>
          <w:p w:rsidR="00484E87" w:rsidRPr="00484E87" w:rsidRDefault="00484E87" w:rsidP="004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484E87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формула гомологического</w:t>
            </w:r>
          </w:p>
          <w:p w:rsidR="00484E87" w:rsidRPr="00484E87" w:rsidRDefault="00484E87" w:rsidP="004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484E87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484E87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Суффикс</w:t>
            </w:r>
          </w:p>
          <w:p w:rsidR="00484E87" w:rsidRPr="00484E87" w:rsidRDefault="00484E87" w:rsidP="004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484E87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в названии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484E87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Связи С-С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484E87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Гибридизация</w:t>
            </w:r>
          </w:p>
        </w:tc>
      </w:tr>
      <w:tr w:rsidR="00484E87" w:rsidRPr="00484E87" w:rsidTr="00484E87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Ациклические</w:t>
            </w:r>
          </w:p>
          <w:p w:rsidR="00484E87" w:rsidRPr="00484E87" w:rsidRDefault="00484E87" w:rsidP="00484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(алифатические)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предельные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алканы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-ан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…(C-C)…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484E87" w:rsidRPr="00484E87" w:rsidTr="00484E87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непредельные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алкены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-ен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…(C=C)…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484E87" w:rsidRPr="00484E87" w:rsidTr="00484E87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алкины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-ин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…(C C)…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484E87" w:rsidRPr="00484E87" w:rsidTr="00484E87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алкадиены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-диен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…(C=C)..(C=C)…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/  /</w:t>
            </w:r>
          </w:p>
        </w:tc>
      </w:tr>
      <w:tr w:rsidR="00484E87" w:rsidRPr="00484E87" w:rsidTr="00484E87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Карбо-</w:t>
            </w:r>
          </w:p>
          <w:p w:rsidR="00484E87" w:rsidRPr="00484E87" w:rsidRDefault="00484E87" w:rsidP="00484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циклические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ароматические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арены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-бензол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ароматическая система -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484E87" w:rsidRPr="00484E87" w:rsidTr="00484E87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алициклические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циклоалканы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цикло-……-ан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84E8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замкнутый цикл …(C=C)…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484E87" w:rsidRPr="00484E87" w:rsidRDefault="00484E87" w:rsidP="0048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 xml:space="preserve">Ациклические соединения обычно подразделяют на предельные и непредельные (насыщенные и ненасыщенные) в зависимости от того, 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lastRenderedPageBreak/>
        <w:t>отсутствуют или присутствуют в их молекулах  кратные углерод-углеродные связи: </w:t>
      </w:r>
    </w:p>
    <w:p w:rsidR="00484E87" w:rsidRPr="00484E87" w:rsidRDefault="00484E87" w:rsidP="00484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3594100" cy="786765"/>
            <wp:effectExtent l="19050" t="0" r="6350" b="0"/>
            <wp:docPr id="2" name="Рисунок 2" descr="https://foxford.ru/uploads/tinymce_image/image/3219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3219/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Среди циклических соединений выделяют карбоциклические и гетероциклические. В молекулах карбоциклических соединений цикл образован только атомами углерода. В гетероциклах наряду с атомами углерода могут присутствовать и другие элементы, например O, N, S: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5662709" cy="1441481"/>
            <wp:effectExtent l="19050" t="0" r="0" b="0"/>
            <wp:docPr id="3" name="Рисунок 3" descr="https://foxford.ru/uploads/tinymce_image/image/3220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3220/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41" cy="14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Карбоциклические соединения подразделяют на алициклические и ароматические. Ароматические соединения содержат в своём составе бензольное кольцо: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5637471" cy="1339736"/>
            <wp:effectExtent l="19050" t="0" r="1329" b="0"/>
            <wp:docPr id="4" name="Рисунок 4" descr="https://foxford.ru/uploads/tinymce_image/image/3221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3221/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92" cy="134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 w:rsidP="00484E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484E87">
        <w:rPr>
          <w:rFonts w:ascii="Arial" w:eastAsia="Times New Roman" w:hAnsi="Arial" w:cs="Arial"/>
          <w:b/>
          <w:bCs/>
          <w:color w:val="333333"/>
          <w:sz w:val="34"/>
          <w:szCs w:val="34"/>
        </w:rPr>
        <w:t>Общие химические свойства классов углеводородов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Теперь давайте дадим общую характеристику отдельным классам углеводородов и опишем их общие химические свойства. Более подробно все классы соединений будут рассматриваться в отдельных специальных темах. Начнем с предельных или насыщенных УВ. Представителями этого класса являются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алканы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. </w:t>
      </w:r>
    </w:p>
    <w:p w:rsidR="00484E87" w:rsidRPr="00484E87" w:rsidRDefault="00484E87" w:rsidP="00484E87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484E87" w:rsidRPr="00484E87" w:rsidRDefault="00484E87" w:rsidP="00484E8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Алканы (парафины)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- углеводороды, в молекулах которых атомы связаны одинарными связями и состав которых соответствует общей формуле .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4476115" cy="1233170"/>
            <wp:effectExtent l="19050" t="0" r="635" b="0"/>
            <wp:docPr id="5" name="Рисунок 5" descr="https://foxford.ru/uploads/tinymce_image/image/10311/%D0%B0%D0%BB%D0%BA%D0%B0%D0%BD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10311/%D0%B0%D0%BB%D0%BA%D0%B0%D0%BD%D1%8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lastRenderedPageBreak/>
        <w:t>Алканы называют 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насыщенными УВ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 в соответствии с их химическими свойствами. Все связи в молекулах алканов одинарные. Перекрывание происходит по линии, соединяющей ядра атомов, то есть это-связи,  поэтому  в жестких условиях (высокая температура, УФ-облучение) алканы могут вступать в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реакции замещения, элиминирования (дегидрирования и ароматизации) 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и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 изомеризации 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либо в реакции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расщепления, 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то есть разрушения углеродной цепи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Все реакции протекают преимущественно 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по свободно-радикальному механизму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, когда в результате реакции происходит гомолитический разрыв связей и образуются высокореакционные частицы, имеющие неспаренный электрон - свободные радикалы. Связано это с низкой поляризацией связей C-H и отсутствием участков с повышенной или пониженной электронной плотностью. Алканы не реагируют с заряженными частицами, так как связи в алканах не разрываются по гетеролитическому механизму. Алканы не могут вступать в реакции присоединения, так как из определения 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насыщаемости связи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следует, что в молекулах с -связями, углерод проявляет максимальную валентность, где каждая из четырех связей образована одной парой электронов. 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Циклоалканы (циклопарафины) также могут быть относены к классу предельных УВ, так как представляют собой карбоциклические соединения с одинарными -связями.</w:t>
      </w:r>
    </w:p>
    <w:p w:rsidR="00484E87" w:rsidRPr="00484E87" w:rsidRDefault="00484E87" w:rsidP="00484E87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484E87" w:rsidRPr="00484E87" w:rsidRDefault="00484E87" w:rsidP="00484E8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Циклоалканы (циклопарафины)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- это циклические углеводороды, не содержащие в молекуле кратных связей и соответствующие общей формуле </w:t>
      </w:r>
    </w:p>
    <w:p w:rsidR="00484E87" w:rsidRPr="00484E87" w:rsidRDefault="00484E87" w:rsidP="00484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2785745" cy="2626360"/>
            <wp:effectExtent l="19050" t="0" r="0" b="0"/>
            <wp:docPr id="6" name="Рисунок 6" descr="https://foxford.ru/uploads/tinymce_image/image/10312/%D1%86%D0%B8%D0%BA%D0%BB%D0%BE%D0%B0%D0%BB%D0%BA%D0%B0%D0%BD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xford.ru/uploads/tinymce_image/image/10312/%D1%86%D0%B8%D0%BA%D0%BB%D0%BE%D0%B0%D0%BB%D0%BA%D0%B0%D0%BD%D1%8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 Циклоалканы также являются насыщенными углеводородами, то есть проявляют свойства, аналогичные алканам. В отличии от алканов, циклоалканы смалыми циклами (циклопропан и циклобутан) могут вступать в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реакции присоединения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, происходящие с разрывом связей и раскрытием цикла. Для остальных циклоалканов характерны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реакции 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замещения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, протекающие, аналогично алканам, по свободно-радикальному механизму.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К 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непредельным (ненасыщенным) углеводородам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, согласно классификации, относятся а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лкены, алкадиены и алкины.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Ароматические УВ также могут быть отнесены к непредельным соединениям. Свойство "непредельности" связано со способностью этих УВ вступать в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 реакции присоединения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по кратным связям и образовывать, в конце концов, предельные УВ. Реакции присоединения включают реакции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гидрирования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(присоединение водорода),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галогенирования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(присоединение галогенов),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гидрогалогенирования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(присоединение галогенводородов),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гидратации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(присоединение воды),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полимеризации.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Большая часть этих реакций протекает по механизму электрофильного присоединения. </w:t>
      </w:r>
    </w:p>
    <w:p w:rsidR="00484E87" w:rsidRPr="00484E87" w:rsidRDefault="00484E87" w:rsidP="00484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4699635" cy="2402840"/>
            <wp:effectExtent l="19050" t="0" r="5715" b="0"/>
            <wp:docPr id="7" name="Рисунок 7" descr="https://foxford.ru/uploads/tinymce_image/image/17703/%D0%BF%D1%80%D0%B8%D1%81%D0%BE%D0%B5%D0%B4%D0%B8%D0%BD%D0%B5%D0%BD%D0%B8%D0%B5_%D0%BA_%D0%B0%D0%BB%D0%BA%D0%B5%D0%BD%D0%B0%D0%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xford.ru/uploads/tinymce_image/image/17703/%D0%BF%D1%80%D0%B8%D1%81%D0%BE%D0%B5%D0%B4%D0%B8%D0%BD%D0%B5%D0%BD%D0%B8%D0%B5_%D0%BA_%D0%B0%D0%BB%D0%BA%D0%B5%D0%BD%D0%B0%D0%B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 w:rsidP="00484E87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484E87" w:rsidRPr="00484E87" w:rsidRDefault="00484E87" w:rsidP="00484E8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Алкены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(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олефины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)- ациклические углеводороды, содержащие в молекуле, помимо одинарных связей, одну двойную связь между атомами углерода и соответствующие общей формуле .</w:t>
      </w:r>
    </w:p>
    <w:p w:rsidR="00484E87" w:rsidRPr="00484E87" w:rsidRDefault="00484E87" w:rsidP="00484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2966720" cy="1414145"/>
            <wp:effectExtent l="19050" t="0" r="5080" b="0"/>
            <wp:docPr id="8" name="Рисунок 8" descr="https://foxford.ru/uploads/tinymce_image/image/10335/%D0%B0%D0%BB%D0%BA%D0%B5%D0%BD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xford.ru/uploads/tinymce_image/image/10335/%D0%B0%D0%BB%D0%BA%D0%B5%D0%BD%D1%8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Для алкенов, помимо указанных реакций присоединения, характерны также реакции окисления с образованием гликолей (двухатомных спиртов), кетонов или карбоновых кислот, в зависимости от длины цепи и места расположения двойной связи. Подробно особенности протекания этих реакций рассматриваются в теме "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ОВР в органической химии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"</w:t>
      </w:r>
    </w:p>
    <w:p w:rsidR="00484E87" w:rsidRPr="00484E87" w:rsidRDefault="00484E87" w:rsidP="00484E87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484E87" w:rsidRPr="00484E87" w:rsidRDefault="00484E87" w:rsidP="00484E8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Алкадиены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- ациклические углеводороды, содержащие в молекуле, помимо одинарных связей, две двойные связи между атомами углерода и соответствующие общей формуле .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Расположение двойной связи в молекуле алкадиенов может быть различным: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кумулятивные диены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(аллены): 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изолированные диены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: </w:t>
      </w:r>
    </w:p>
    <w:p w:rsidR="00484E87" w:rsidRPr="00484E87" w:rsidRDefault="00484E87" w:rsidP="00484E8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i/>
          <w:iCs/>
          <w:color w:val="333333"/>
          <w:sz w:val="27"/>
        </w:rPr>
        <w:t>сопряженные диены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: 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Наибольшее практическое применение имеют сопряженные алкадиены, в которых две двойные связи разделены одинарной связью, как, например, в молекуле бутадиена: . На основе бутадиена синтезирован искусственный каучук. Поэтому основным практическим свойством алкадиенов является способность к полимеризации за счет двойных связей. Химические  свойства сопряженных алкадиенов будут подробно рассмотрены в теме: "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Особенности химических свойств сопряженных диенов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"</w:t>
      </w:r>
    </w:p>
    <w:p w:rsidR="00484E87" w:rsidRPr="00484E87" w:rsidRDefault="00484E87" w:rsidP="00484E87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484E87" w:rsidRPr="00484E87" w:rsidRDefault="00484E87" w:rsidP="00484E8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Алкины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- ациклические углеводороды, содержащие в структуре молекулы, помимо одинарных связей, одну тройную связь между атомами углерода, и соответствующие общей формуле .</w:t>
      </w:r>
    </w:p>
    <w:p w:rsidR="00484E87" w:rsidRPr="00484E87" w:rsidRDefault="00484E87" w:rsidP="00484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5167630" cy="584835"/>
            <wp:effectExtent l="19050" t="0" r="0" b="0"/>
            <wp:docPr id="9" name="Рисунок 9" descr="https://foxford.ru/uploads/tinymce_image/image/10346/%D0%B0%D0%BB%D0%BA%D0%B8%D0%BD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xford.ru/uploads/tinymce_image/image/10346/%D0%B0%D0%BB%D0%BA%D0%B8%D0%BD%D1%8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Алкины и алкадиены являются межклассовыми изомерами, так как отвечают одной общей формуле. Для алкинов, как и для всех непредельных УВ, характерны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реакции присоединения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. Реакции протекают по электрофильному механизму в две стадии - с образованием алкенов и их производных и далее с образованием предельных УВ. Причем первая стадия протекает медленнее второй. Особенным свойством ацетилена, первого представителя ряда алкинов, является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реакция тримеризации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с получением бензола (реакция Зелинского). Особенности протекания этой и других реакций будут рассмотрены в теме "</w:t>
      </w:r>
      <w:r w:rsidRPr="00484E87">
        <w:rPr>
          <w:rFonts w:ascii="Arial" w:eastAsia="Times New Roman" w:hAnsi="Arial" w:cs="Arial"/>
          <w:i/>
          <w:iCs/>
          <w:color w:val="333333"/>
          <w:sz w:val="27"/>
        </w:rPr>
        <w:t>Применение и получение аренов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".</w:t>
      </w:r>
    </w:p>
    <w:p w:rsidR="00484E87" w:rsidRPr="00484E87" w:rsidRDefault="00484E87" w:rsidP="00484E87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484E87" w:rsidRPr="00484E87" w:rsidRDefault="00484E87" w:rsidP="00484E8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Ароматические углеводороды (арены)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 - карбоциклические углеводороды,  в молекулах которых есть одно или несколько бензольных колец. Состав аренов с одним бензольным кольцом отвечает общей формуле .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В основе всех ароматических соединений лежит бензольное ядро, формула которого графически изображается двумя способами:</w:t>
      </w:r>
    </w:p>
    <w:p w:rsidR="00484E87" w:rsidRPr="00484E87" w:rsidRDefault="00484E87" w:rsidP="00484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2796540" cy="2594610"/>
            <wp:effectExtent l="19050" t="0" r="3810" b="0"/>
            <wp:docPr id="10" name="Рисунок 10" descr="https://foxford.ru/uploads/tinymce_image/image/10349/%D0%B1%D0%B5%D0%BD%D0%B7%D0%BE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xford.ru/uploads/tinymce_image/image/10349/%D0%B1%D0%B5%D0%BD%D0%B7%D0%BE%D0%B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Формула с делокализованными связями означает, что электронные р-орбитали атомов углерода участвуют в сопряжении и образуют единую -систему. Производные (гомологи) бензола образуются за счет замещения атомов водорода в кольце на другие атомы или группы атомов и образуют боковые цепи.</w:t>
      </w:r>
    </w:p>
    <w:p w:rsidR="00484E87" w:rsidRPr="00484E87" w:rsidRDefault="00484E87" w:rsidP="00484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2839085" cy="2413635"/>
            <wp:effectExtent l="19050" t="0" r="0" b="0"/>
            <wp:docPr id="11" name="Рисунок 11" descr="https://foxford.ru/uploads/tinymce_image/image/10350/%D0%B3%D0%BE%D0%BC%D0%BE%D0%BB%D0%BE%D0%B3%D0%B8_%D0%B1%D0%B5%D0%BD%D0%B7%D0%BE%D0%BB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oxford.ru/uploads/tinymce_image/image/10350/%D0%B3%D0%BE%D0%BC%D0%BE%D0%BB%D0%BE%D0%B3%D0%B8_%D0%B1%D0%B5%D0%BD%D0%B7%D0%BE%D0%BB%D0%B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>Поэтому для ароматических соединений ряда бензола характерны реакции по двум направлениям: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по бензольному кольцу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, и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"в боковую цепь"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. По бензольному кольцу (ядру) характерны реакции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электрофильного замещения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, так как наличие -системы, то есть области повышенной электронной плотности, делает структуру бензола энергетически выгодной для воздействия электрофилов (положительных ионов). В отличии от непредельных УВ, для которых характерны реакции электрофильного присоединения, ароматическая структура бензола обладает повышенной устойчивостью и нарушение ее энергетически невыгодно. Поэтому при электрофильной атаке происходит не разрыв - связей, а замещение атомов водорода. Реакции "в боковую цепь" зависят от характера радикала-заместителя и могут протекать по разным механизмам.</w:t>
      </w:r>
    </w:p>
    <w:p w:rsidR="00484E87" w:rsidRPr="00484E87" w:rsidRDefault="00484E87" w:rsidP="0048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84E87">
        <w:rPr>
          <w:rFonts w:ascii="Arial" w:eastAsia="Times New Roman" w:hAnsi="Arial" w:cs="Arial"/>
          <w:color w:val="333333"/>
          <w:sz w:val="27"/>
          <w:szCs w:val="27"/>
        </w:rPr>
        <w:t xml:space="preserve">Ароматические соединения. имеющие в своей структуре несколько (два и более) конденсированных бензольных колец 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lastRenderedPageBreak/>
        <w:t>называются </w:t>
      </w:r>
      <w:r w:rsidRPr="00484E87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полиядерными ароматическими УВ </w:t>
      </w:r>
      <w:r w:rsidRPr="00484E87">
        <w:rPr>
          <w:rFonts w:ascii="Arial" w:eastAsia="Times New Roman" w:hAnsi="Arial" w:cs="Arial"/>
          <w:color w:val="333333"/>
          <w:sz w:val="27"/>
          <w:szCs w:val="27"/>
        </w:rPr>
        <w:t>и имеют свои тривиальные названия. </w:t>
      </w:r>
    </w:p>
    <w:p w:rsidR="00484E87" w:rsidRPr="00484E87" w:rsidRDefault="00484E87" w:rsidP="00484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2870835" cy="1595120"/>
            <wp:effectExtent l="19050" t="0" r="5715" b="0"/>
            <wp:docPr id="12" name="Рисунок 12" descr="https://foxford.ru/uploads/tinymce_image/image/10347/%D0%BA%D0%BE%D0%BD%D0%B4%D0%B5%D0%BD%D1%81%D0%B8%D1%80%D0%BE%D0%B2%D0%B0%D0%BD%D0%BD%D1%8B%D0%B5_%D0%A3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oxford.ru/uploads/tinymce_image/image/10347/%D0%BA%D0%BE%D0%BD%D0%B4%D0%B5%D0%BD%D1%81%D0%B8%D1%80%D0%BE%D0%B2%D0%B0%D0%BD%D0%BD%D1%8B%D0%B5_%D0%A3%D0%B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87" w:rsidRPr="00484E87" w:rsidRDefault="00484E87">
      <w:pPr>
        <w:rPr>
          <w:rFonts w:ascii="Times New Roman" w:hAnsi="Times New Roman" w:cs="Times New Roman"/>
          <w:sz w:val="24"/>
          <w:szCs w:val="24"/>
        </w:rPr>
      </w:pPr>
    </w:p>
    <w:sectPr w:rsidR="00484E87" w:rsidRPr="00484E87" w:rsidSect="00F3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B5293"/>
    <w:rsid w:val="001B5293"/>
    <w:rsid w:val="00484E87"/>
    <w:rsid w:val="008B6D07"/>
    <w:rsid w:val="00E946B5"/>
    <w:rsid w:val="00F3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31"/>
  </w:style>
  <w:style w:type="paragraph" w:styleId="3">
    <w:name w:val="heading 3"/>
    <w:basedOn w:val="a"/>
    <w:link w:val="30"/>
    <w:uiPriority w:val="9"/>
    <w:qFormat/>
    <w:rsid w:val="00484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uiPriority w:val="99"/>
    <w:rsid w:val="00484E87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E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8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E87"/>
    <w:rPr>
      <w:b/>
      <w:bCs/>
    </w:rPr>
  </w:style>
  <w:style w:type="character" w:styleId="a5">
    <w:name w:val="Emphasis"/>
    <w:basedOn w:val="a0"/>
    <w:uiPriority w:val="20"/>
    <w:qFormat/>
    <w:rsid w:val="00484E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501">
          <w:marLeft w:val="0"/>
          <w:marRight w:val="0"/>
          <w:marTop w:val="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24193966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4342">
          <w:marLeft w:val="0"/>
          <w:marRight w:val="0"/>
          <w:marTop w:val="670"/>
          <w:marBottom w:val="670"/>
          <w:divBdr>
            <w:top w:val="single" w:sz="6" w:space="17" w:color="C6E6FF"/>
            <w:left w:val="single" w:sz="6" w:space="27" w:color="C6E6FF"/>
            <w:bottom w:val="single" w:sz="6" w:space="17" w:color="C6E6FF"/>
            <w:right w:val="single" w:sz="6" w:space="27" w:color="C6E6FF"/>
          </w:divBdr>
        </w:div>
        <w:div w:id="57050776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781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1822092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7071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956907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1010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2489988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752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586915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5984">
          <w:marLeft w:val="0"/>
          <w:marRight w:val="0"/>
          <w:marTop w:val="670"/>
          <w:marBottom w:val="670"/>
          <w:divBdr>
            <w:top w:val="single" w:sz="6" w:space="17" w:color="C6E6FF"/>
            <w:left w:val="single" w:sz="6" w:space="27" w:color="C6E6FF"/>
            <w:bottom w:val="single" w:sz="6" w:space="17" w:color="C6E6FF"/>
            <w:right w:val="single" w:sz="6" w:space="27" w:color="C6E6FF"/>
          </w:divBdr>
        </w:div>
        <w:div w:id="248318890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58893109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2451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90586976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admin</cp:lastModifiedBy>
  <cp:revision>2</cp:revision>
  <dcterms:created xsi:type="dcterms:W3CDTF">2021-03-24T09:20:00Z</dcterms:created>
  <dcterms:modified xsi:type="dcterms:W3CDTF">2021-03-24T09:20:00Z</dcterms:modified>
</cp:coreProperties>
</file>