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12" w:rsidRPr="00E11344" w:rsidRDefault="00A50931" w:rsidP="00B3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="00B32112" w:rsidRPr="00E11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.04.2021г Материаловедение ГрМ-12</w:t>
      </w:r>
    </w:p>
    <w:p w:rsidR="00B32112" w:rsidRPr="00E11344" w:rsidRDefault="00B32112" w:rsidP="00B3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№8</w:t>
      </w:r>
    </w:p>
    <w:p w:rsidR="00B32112" w:rsidRPr="00E11344" w:rsidRDefault="00B32112" w:rsidP="00B3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1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Время: 2часа.</w:t>
      </w:r>
    </w:p>
    <w:p w:rsidR="00B32112" w:rsidRPr="00B32112" w:rsidRDefault="00B32112" w:rsidP="00B32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Лабораторные работы№2</w:t>
      </w:r>
    </w:p>
    <w:p w:rsidR="00B32112" w:rsidRPr="007953DD" w:rsidRDefault="00B32112" w:rsidP="00B32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E11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113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32112" w:rsidRPr="00B32112" w:rsidRDefault="00B32112" w:rsidP="00B32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112">
        <w:rPr>
          <w:rFonts w:ascii="Times New Roman" w:eastAsia="Calibri" w:hAnsi="Times New Roman" w:cs="Times New Roman"/>
          <w:bCs/>
          <w:sz w:val="28"/>
          <w:szCs w:val="28"/>
        </w:rPr>
        <w:t xml:space="preserve">1. Проверка  твёрдости металлов и сплавов по методу </w:t>
      </w:r>
      <w:proofErr w:type="spellStart"/>
      <w:r w:rsidRPr="00B32112">
        <w:rPr>
          <w:rFonts w:ascii="Times New Roman" w:eastAsia="Calibri" w:hAnsi="Times New Roman" w:cs="Times New Roman"/>
          <w:bCs/>
          <w:sz w:val="28"/>
          <w:szCs w:val="28"/>
        </w:rPr>
        <w:t>Роквелла</w:t>
      </w:r>
      <w:proofErr w:type="spellEnd"/>
      <w:r w:rsidRPr="00B3211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32112" w:rsidRDefault="00B32112" w:rsidP="00B3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112">
        <w:rPr>
          <w:rFonts w:ascii="Times New Roman" w:eastAsia="Calibri" w:hAnsi="Times New Roman" w:cs="Times New Roman"/>
          <w:bCs/>
          <w:sz w:val="28"/>
          <w:szCs w:val="28"/>
        </w:rPr>
        <w:t>2. Проверка на у</w:t>
      </w:r>
      <w:r>
        <w:rPr>
          <w:rFonts w:ascii="Times New Roman" w:eastAsia="Calibri" w:hAnsi="Times New Roman" w:cs="Times New Roman"/>
          <w:bCs/>
          <w:sz w:val="28"/>
          <w:szCs w:val="28"/>
        </w:rPr>
        <w:t>дарную вязкость маятниковым копи</w:t>
      </w:r>
      <w:r w:rsidRPr="00B32112">
        <w:rPr>
          <w:rFonts w:ascii="Times New Roman" w:eastAsia="Calibri" w:hAnsi="Times New Roman" w:cs="Times New Roman"/>
          <w:bCs/>
          <w:sz w:val="28"/>
          <w:szCs w:val="28"/>
        </w:rPr>
        <w:t>ром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0931" w:rsidRPr="00E11344" w:rsidRDefault="00A50931" w:rsidP="00A5093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E113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E11344">
        <w:rPr>
          <w:rFonts w:ascii="Times New Roman" w:eastAsia="Times New Roman" w:hAnsi="Times New Roman" w:cs="Times New Roman"/>
          <w:sz w:val="28"/>
          <w:szCs w:val="28"/>
        </w:rPr>
        <w:t> Работа с конспектом и учебной литературой, систематизация, анализ и обобщение знаний по изученным источникам, подготовка к тестированию по теме, оформление</w:t>
      </w:r>
      <w:r>
        <w:rPr>
          <w:rFonts w:ascii="Times New Roman" w:hAnsi="Times New Roman" w:cs="Times New Roman"/>
          <w:sz w:val="28"/>
          <w:szCs w:val="28"/>
        </w:rPr>
        <w:t xml:space="preserve"> отчета самостоятельного </w:t>
      </w:r>
      <w:r w:rsidRPr="00E11344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A50931" w:rsidRPr="00E11344" w:rsidRDefault="00A50931" w:rsidP="00A5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13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задания:</w:t>
      </w:r>
      <w:r w:rsidRPr="00E11344">
        <w:rPr>
          <w:rFonts w:ascii="Times New Roman" w:eastAsia="Times New Roman" w:hAnsi="Times New Roman" w:cs="Times New Roman"/>
          <w:sz w:val="28"/>
          <w:szCs w:val="28"/>
        </w:rPr>
        <w:t> - закрепление и систематизация знаний обучающихся по теме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Проверка твёрдости вязкости </w:t>
      </w:r>
      <w:r w:rsidRPr="00E11344">
        <w:rPr>
          <w:rFonts w:ascii="Times New Roman" w:eastAsia="Calibri" w:hAnsi="Times New Roman" w:cs="Times New Roman"/>
          <w:b/>
          <w:bCs/>
          <w:sz w:val="28"/>
          <w:szCs w:val="28"/>
        </w:rPr>
        <w:t>металлов и сплавов</w:t>
      </w:r>
      <w:r w:rsidRPr="00E1134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344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сведения о технологии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проверки твёрдости </w:t>
      </w:r>
      <w:r w:rsidRPr="00E11344">
        <w:rPr>
          <w:rFonts w:ascii="Times New Roman" w:eastAsia="Calibri" w:hAnsi="Times New Roman" w:cs="Times New Roman"/>
          <w:bCs/>
          <w:sz w:val="28"/>
          <w:szCs w:val="28"/>
        </w:rPr>
        <w:t>металлов и сплавов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помощи вдавливания специальными приборами</w:t>
      </w:r>
      <w:r w:rsidRPr="00E113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0931" w:rsidRPr="00E11344" w:rsidRDefault="00A50931" w:rsidP="00A5093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указания по выполнению задания для внеаудиторной самостоятельной работы:</w:t>
      </w:r>
    </w:p>
    <w:p w:rsidR="00A50931" w:rsidRPr="00E11344" w:rsidRDefault="00A50931" w:rsidP="00A5093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44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учебный материал, изложенный в опорном конспекте и учебной литературе.</w:t>
      </w:r>
    </w:p>
    <w:p w:rsidR="00A50931" w:rsidRPr="00E11344" w:rsidRDefault="00A50931" w:rsidP="00A5093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44">
        <w:rPr>
          <w:rFonts w:ascii="Times New Roman" w:hAnsi="Times New Roman" w:cs="Times New Roman"/>
          <w:sz w:val="28"/>
          <w:szCs w:val="28"/>
        </w:rPr>
        <w:t>Запомнить и понять основные термины и определения данных тем</w:t>
      </w:r>
      <w:r w:rsidRPr="00E113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931" w:rsidRPr="00E11344" w:rsidRDefault="00A50931" w:rsidP="00A5093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44">
        <w:rPr>
          <w:rFonts w:ascii="Times New Roman" w:eastAsia="Times New Roman" w:hAnsi="Times New Roman" w:cs="Times New Roman"/>
          <w:sz w:val="28"/>
          <w:szCs w:val="28"/>
        </w:rPr>
        <w:t>Подготовьтесь к выполнению практических работ, которые вместе с преподавателем разбирались на аудиторном занятии.</w:t>
      </w:r>
    </w:p>
    <w:p w:rsidR="00A50931" w:rsidRPr="00E11344" w:rsidRDefault="00A50931" w:rsidP="00A5093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44">
        <w:rPr>
          <w:rFonts w:ascii="Times New Roman" w:eastAsia="Times New Roman" w:hAnsi="Times New Roman" w:cs="Times New Roman"/>
          <w:sz w:val="28"/>
          <w:szCs w:val="28"/>
        </w:rPr>
        <w:t>Составьте отчет по практическим работам в соответствии с требованиями стандартов и сдайте преподавателю на проверку</w:t>
      </w:r>
    </w:p>
    <w:p w:rsidR="00B32112" w:rsidRPr="00A50931" w:rsidRDefault="00A50931" w:rsidP="00B32112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44">
        <w:rPr>
          <w:rFonts w:ascii="Times New Roman" w:eastAsia="Times New Roman" w:hAnsi="Times New Roman" w:cs="Times New Roman"/>
          <w:sz w:val="28"/>
          <w:szCs w:val="28"/>
        </w:rPr>
        <w:t>Подготовьтесь к выполнению тестового задания, для чего рекомендуется повторить и проанализировать изученный учебный материал по теме</w:t>
      </w:r>
      <w:r w:rsidRPr="00E11344">
        <w:rPr>
          <w:rFonts w:ascii="Times New Roman" w:eastAsia="Calibri" w:hAnsi="Times New Roman" w:cs="Times New Roman"/>
          <w:b/>
          <w:bCs/>
          <w:sz w:val="28"/>
          <w:szCs w:val="28"/>
        </w:rPr>
        <w:t>: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Проверка твёрдости и вязкости  </w:t>
      </w:r>
      <w:r w:rsidRPr="00E11344">
        <w:rPr>
          <w:rFonts w:ascii="Times New Roman" w:eastAsia="Calibri" w:hAnsi="Times New Roman" w:cs="Times New Roman"/>
          <w:b/>
          <w:bCs/>
          <w:sz w:val="28"/>
          <w:szCs w:val="28"/>
        </w:rPr>
        <w:t>металлов и сплавов»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Определение твердости по </w:t>
      </w:r>
      <w:proofErr w:type="spellStart"/>
      <w:r w:rsidRPr="00A509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Роквеллу</w:t>
      </w:r>
      <w:proofErr w:type="spellEnd"/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Назван по имени американского металлурга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С. П.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S.</w:t>
      </w:r>
      <w:proofErr w:type="gramEnd"/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 P. </w:t>
      </w:r>
      <w:proofErr w:type="spellStart"/>
      <w:proofErr w:type="gramStart"/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Rockwell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Метод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был предложен в 1920 г. и в настоящее время получил самое широкое распространение. Это объясняется, во-первых, упрощенной процедурой определения  твердости, когда число твердости  считывается непосредственно со шкалы прибора, а во-вторых, его универсальностью – с его помощью можно испытывать массивные и тонкие образцы из твердых и мягких материалов. В качестве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используется алмазный конус с углом при вершине 120° и радиусом закругления 0,2 мм (шкалы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 и С) и стальной шарик диаметром 1,5875 мм (1/16 дюйма) (шкала </w:t>
      </w:r>
      <w:r w:rsidRPr="00A5093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). Процесс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нагружения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осуществляется под действием двух последовательно прилагаемых нагрузок – 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предварительной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A50931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=98 Н (10кГс) и общей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A5093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A50931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A5093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.                                                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Предварительная  нагрузка подается вручную и не снимается до конца испытаний, что обеспечивает повышенную точность измерений, т.к. исключается влияние вибраций и поверхностного слоя.</w:t>
      </w:r>
    </w:p>
    <w:p w:rsidR="00B32112" w:rsidRPr="00A50931" w:rsidRDefault="00B32112" w:rsidP="00A5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Таблица 2. Нагрузка на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и диапазоны измерений твердости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42"/>
        <w:gridCol w:w="2323"/>
        <w:gridCol w:w="1402"/>
        <w:gridCol w:w="1064"/>
        <w:gridCol w:w="1775"/>
      </w:tblGrid>
      <w:tr w:rsidR="00B32112" w:rsidRPr="00A50931" w:rsidTr="001A4EA1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Шкалы</w:t>
            </w:r>
          </w:p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Роквелла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</w:t>
            </w:r>
            <w:proofErr w:type="spellEnd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 на </w:t>
            </w:r>
            <w:proofErr w:type="spellStart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индентор</w:t>
            </w:r>
            <w:proofErr w:type="spellEnd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, кгс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Диапазоны</w:t>
            </w:r>
          </w:p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измерений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112" w:rsidRPr="00A50931" w:rsidRDefault="00B32112" w:rsidP="00A5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112" w:rsidRPr="00A50931" w:rsidRDefault="00B32112" w:rsidP="00A5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70...85 </w:t>
            </w:r>
            <w:r w:rsidRPr="00A50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HRA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25...100 </w:t>
            </w:r>
            <w:r w:rsidRPr="00A50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HRB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20...67 </w:t>
            </w:r>
            <w:r w:rsidRPr="00A509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HRC</w:t>
            </w:r>
          </w:p>
        </w:tc>
      </w:tr>
    </w:tbl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Измерение твердости по шкале С.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Если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внедрится в материал на глубину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=0,2 мм, то твердость такого материала условно считается равной нулю. Если же под действием той же нагрузки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не внедряется в материал (пластическая деформация равна нулю), то твердость такого материала принято считать равной 100 единицам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. Таким образом, за единицу твердости принята величина, соответствующая перемещению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на 0,002 мм. Применение такой «перевернутой» шкалы (рис. 2) обосновано тем, что глубина внедрения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обратно пропорциональна твердости материала. Поэтому твердость материала будет характеризоваться величиной (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e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, мм) или числом делений по шкале: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8210" cy="342900"/>
            <wp:effectExtent l="19050" t="0" r="2540" b="0"/>
            <wp:docPr id="10" name="Рисунок 1" descr="http://www.soprotmat.ru/lab18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protmat.ru/lab18.files/image0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Из формулы (6) очевидно, что «единица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» (в отличие от единиц Бринелля и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Виккерса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) оказывается величиной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безразмерной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112" w:rsidRPr="00A50931" w:rsidRDefault="00B32112" w:rsidP="00A50931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8755" cy="1918335"/>
            <wp:effectExtent l="19050" t="0" r="0" b="0"/>
            <wp:docPr id="9" name="Рисунок 2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12" w:rsidRPr="00A50931" w:rsidRDefault="00B32112" w:rsidP="00A5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b/>
          <w:bCs/>
          <w:sz w:val="28"/>
          <w:szCs w:val="28"/>
        </w:rPr>
        <w:t>Рис. 4.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Схема определения твердости методом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(шкалы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2112" w:rsidRPr="00A50931" w:rsidRDefault="00B32112" w:rsidP="00A5093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Измерение твердости по шкале А.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Шкалу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идентична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 шкале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) применяют для измерения твердости преимущественно листовых материалов. Из-за снижения нагрузки на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в 2,5 раза и уменьшения вследствие этого глубины проникновения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минимальную толщину испытуемого образца или изделия удается снизить до 0,4...0,7 мм.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Измерение твердости по шкале В.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Для многих мягких металлов и сплавов внедрение алмазного конуса может оказаться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бóльшим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, чем 0,2 мм. В этом случае число твердости, вычисляемое по формуле (6), станет отрицательным (поскольку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e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), что лишено физического смысла и не может характеризовать твердость материала. В этих случаях применяют следующие меры:</w:t>
      </w:r>
    </w:p>
    <w:p w:rsidR="00B32112" w:rsidRPr="00A50931" w:rsidRDefault="00B32112" w:rsidP="00A509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- заменяют 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конический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на сферический;</w:t>
      </w:r>
    </w:p>
    <w:p w:rsidR="00B32112" w:rsidRPr="00A50931" w:rsidRDefault="00B32112" w:rsidP="00A509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- снижают нагрузку на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в 1,5 раза (со 150 кгс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до 100 кгс);</w:t>
      </w:r>
    </w:p>
    <w:p w:rsidR="00B32112" w:rsidRPr="00A50931" w:rsidRDefault="00B32112" w:rsidP="00A509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- смещают шкалу на 30 единиц (шкала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 красного цвета).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Число твердости определяется при этом по формуле: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342900"/>
            <wp:effectExtent l="19050" t="0" r="0" b="0"/>
            <wp:docPr id="8" name="Рисунок 3" descr="http://www.soprotmat.ru/lab18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protmat.ru/lab18.files/image0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Шкала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 применяется для измерения твердости не закаленной стали, бронзы, латуней и других нетвердых материалов. Для твердых – например, закаленные стали, используется шкала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вдавливание осуществляется  алмазным конусом под нагрузкой 1470 Н (150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кГс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). Испытания очень твердых материалов и тонких поверхностных слоев также осуществляется алмазным конусом, но по шкале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 xml:space="preserve"> под нагрузкой 588 Н 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lastRenderedPageBreak/>
        <w:t>(60 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кГс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). К достоинствам метода относится простота определения твердости, высокая производительность, возможность полной автоматизации процедуры испытаний. К недостаткам –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многошкальность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, отсутствие геометрического подобия отпечатков, условность и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безразмерность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величины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,  сравнительно низкая чувствительность. Все эти факторы делают метод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лишь средством быстрого упрощенного технического контроля. </w:t>
      </w:r>
    </w:p>
    <w:p w:rsidR="00B32112" w:rsidRPr="00A50931" w:rsidRDefault="00B32112" w:rsidP="00A5093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Твердость указывается в единицах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HR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Hardness</w:t>
      </w:r>
      <w:proofErr w:type="spellEnd"/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Rockwell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) с добавлением обозначения шкалы (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HRA, HRB, HRC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), которому предшествует числовое значение твердости из трех значащих цифр.</w:t>
      </w:r>
    </w:p>
    <w:p w:rsidR="00B32112" w:rsidRPr="00A50931" w:rsidRDefault="00B32112" w:rsidP="00A50931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 обозначения: 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HRC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– твердость 61 единиц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по шкале С.</w:t>
      </w:r>
    </w:p>
    <w:p w:rsidR="00B32112" w:rsidRPr="00A50931" w:rsidRDefault="00B32112" w:rsidP="00A5093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  <w:u w:val="single"/>
        </w:rPr>
        <w:t>Замечание о переводе чисел твердости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Во всех упомянутых выше государственных стандартах указано, что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общего точного перевода чисел твердости, измеренных различными методами (или определения прочности по твердости), не существует. 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Однако результаты проведенных многочисленных экспериментов указывают на то, что имеются, хотя и приближенные, но достаточно устойчивые зависимости, «теоретические линии» регрессии которых с определенной статистической достоверностью (доверительный интервал показан пунктиром) приведены на рис. 5.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В приложении приведены сравнения средних значений твердости металлов и сплавов по различным шкалам, что позволяет производить пересчет твердости.</w:t>
      </w:r>
    </w:p>
    <w:p w:rsidR="00B32112" w:rsidRPr="00A50931" w:rsidRDefault="00B32112" w:rsidP="00A5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7385" cy="2269490"/>
            <wp:effectExtent l="19050" t="0" r="5715" b="0"/>
            <wp:docPr id="7" name="Рисунок 4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12" w:rsidRPr="00A50931" w:rsidRDefault="00B32112" w:rsidP="00A509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b/>
          <w:bCs/>
          <w:sz w:val="28"/>
          <w:szCs w:val="28"/>
        </w:rPr>
        <w:t>Рис.5.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Зависимости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HRC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HRB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от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HB</w:t>
      </w:r>
      <w:r w:rsidRPr="00A509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для сталей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Устройство прибора </w:t>
      </w:r>
      <w:proofErr w:type="spellStart"/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Роквелла</w:t>
      </w:r>
      <w:proofErr w:type="spellEnd"/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На рис.6 приведена принципиальная схема твердомера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Основными его частями являются: поперечина 1, подвеска 2, шток амортизатора 3, рычаг 4, рукоятка 5, винт 6, крышка 7, рычажок 8, призма 9,  шпиндель 10 с закрепленным на его конце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индентором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, маховик 11 для перемещения образца, шпонка 12, направляющая втулка 13, станина 14, грузы 15, стойка 16, подъемный винт 17, масляный амортизатор 18, пружина 19, индикатор с двумя шкалами – черной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) и красной (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). При этом с большой стрелкой индикатора всегда совмещается нуль черной шкалы, и ни в коем случае – красной. Барабан для точной установки шкалы индикатора на нуль, электромотор, обеспечивающий работу прибора.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Перевод значений твердости HR в НВ провести по таблице 3.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43450" cy="3600450"/>
            <wp:effectExtent l="19050" t="0" r="0" b="0"/>
            <wp:docPr id="6" name="Рисунок 5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b/>
          <w:bCs/>
          <w:sz w:val="28"/>
          <w:szCs w:val="28"/>
        </w:rPr>
        <w:t>Рис.6.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Прибор для измерения твердости по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Роквеллу</w:t>
      </w:r>
      <w:proofErr w:type="spellEnd"/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:rsidR="00B32112" w:rsidRPr="00A50931" w:rsidRDefault="00B32112" w:rsidP="00A5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 xml:space="preserve">Сравните показания твёрдости 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измеренных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 различными методами: Бринелля,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Виккерса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и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 xml:space="preserve"> и сделайте перевод. Данные таблицы №3</w:t>
      </w:r>
    </w:p>
    <w:p w:rsidR="00B32112" w:rsidRPr="00A50931" w:rsidRDefault="00B32112" w:rsidP="00A5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112" w:rsidRPr="00A50931" w:rsidRDefault="00B32112" w:rsidP="00A5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Таблица 3. Сопоставление чисел твердости,</w:t>
      </w:r>
    </w:p>
    <w:p w:rsidR="00B32112" w:rsidRPr="00A50931" w:rsidRDefault="00B32112" w:rsidP="00A5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>измеренных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 различными методами: Бринелля,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Виккерса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или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73"/>
        <w:gridCol w:w="2046"/>
        <w:gridCol w:w="1137"/>
        <w:gridCol w:w="2111"/>
        <w:gridCol w:w="1978"/>
        <w:gridCol w:w="1137"/>
      </w:tblGrid>
      <w:tr w:rsidR="00B32112" w:rsidRPr="00A50931" w:rsidTr="001A4EA1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НВ, HV</w:t>
            </w:r>
          </w:p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(«единицы твердости»</w:t>
            </w:r>
            <w:proofErr w:type="gramEnd"/>
          </w:p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соответственно</w:t>
            </w:r>
          </w:p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 по Бринеллю и </w:t>
            </w:r>
            <w:proofErr w:type="spellStart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Виккерсу</w:t>
            </w:r>
            <w:proofErr w:type="spellEnd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HRB</w:t>
            </w:r>
          </w:p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(«единицы твердости»</w:t>
            </w:r>
            <w:proofErr w:type="gramEnd"/>
          </w:p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 по </w:t>
            </w:r>
            <w:proofErr w:type="spellStart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Роквеллу</w:t>
            </w:r>
            <w:proofErr w:type="spellEnd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σ</w:t>
            </w: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в</w:t>
            </w:r>
          </w:p>
          <w:p w:rsidR="00B32112" w:rsidRPr="00A50931" w:rsidRDefault="00B32112" w:rsidP="00A50931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(МПа)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НВ, HV</w:t>
            </w:r>
          </w:p>
          <w:p w:rsidR="00B32112" w:rsidRPr="00A50931" w:rsidRDefault="00B32112" w:rsidP="00A5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(«единицы твердости»</w:t>
            </w:r>
            <w:proofErr w:type="gramEnd"/>
          </w:p>
          <w:p w:rsidR="00B32112" w:rsidRPr="00A50931" w:rsidRDefault="00B32112" w:rsidP="00A5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соответственно</w:t>
            </w:r>
          </w:p>
          <w:p w:rsidR="00B32112" w:rsidRPr="00A50931" w:rsidRDefault="00B32112" w:rsidP="00A5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по Бринеллю и </w:t>
            </w:r>
            <w:proofErr w:type="spellStart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Виккерсу</w:t>
            </w:r>
            <w:proofErr w:type="spellEnd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HRC</w:t>
            </w:r>
          </w:p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(«единицы твердости»</w:t>
            </w:r>
            <w:proofErr w:type="gramEnd"/>
          </w:p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по </w:t>
            </w:r>
            <w:proofErr w:type="spellStart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Роквеллу</w:t>
            </w:r>
            <w:proofErr w:type="spellEnd"/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σ</w:t>
            </w: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в</w:t>
            </w:r>
          </w:p>
          <w:p w:rsidR="00B32112" w:rsidRPr="00A50931" w:rsidRDefault="00B32112" w:rsidP="00A50931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(МПа)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815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855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1030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1090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1180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1260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1305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1335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1365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1385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1410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B32112" w:rsidRPr="00A50931" w:rsidTr="001A4EA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112" w:rsidRPr="00A50931" w:rsidRDefault="00B32112" w:rsidP="00A50931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31">
              <w:rPr>
                <w:rFonts w:ascii="Times New Roman" w:eastAsia="Times New Roman" w:hAnsi="Times New Roman" w:cs="Times New Roman"/>
                <w:sz w:val="28"/>
                <w:szCs w:val="28"/>
              </w:rPr>
              <w:t>1480</w:t>
            </w:r>
          </w:p>
        </w:tc>
      </w:tr>
    </w:tbl>
    <w:p w:rsidR="00B32112" w:rsidRPr="00A50931" w:rsidRDefault="00B32112" w:rsidP="00A5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color w:val="auto"/>
          <w:sz w:val="28"/>
          <w:szCs w:val="28"/>
        </w:rPr>
        <w:t xml:space="preserve">ОПРЕДЕЛЕНИЕ УДАРНОЙ ВЯЗКОСТИ МЕТАЛЛОВ И СПЛАВОВ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color w:val="auto"/>
          <w:sz w:val="28"/>
          <w:szCs w:val="28"/>
        </w:rPr>
        <w:t xml:space="preserve">(ПРОЧНОСТЬ НА УДАР)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i/>
          <w:iCs/>
          <w:color w:val="auto"/>
          <w:sz w:val="28"/>
          <w:szCs w:val="28"/>
        </w:rPr>
        <w:t>Цель работы</w:t>
      </w:r>
      <w:r w:rsidRPr="00A50931">
        <w:rPr>
          <w:color w:val="auto"/>
          <w:sz w:val="28"/>
          <w:szCs w:val="28"/>
        </w:rPr>
        <w:t xml:space="preserve">: определение ударной вязкости металлов и сплавов, приобретение навыков в проведении испытаний на ударную вязкость.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i/>
          <w:iCs/>
          <w:color w:val="auto"/>
          <w:sz w:val="28"/>
          <w:szCs w:val="28"/>
        </w:rPr>
        <w:t xml:space="preserve">Теоретические основы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91"/>
      </w:tblGrid>
      <w:tr w:rsidR="00B32112" w:rsidRPr="00A50931" w:rsidTr="001A4EA1">
        <w:trPr>
          <w:trHeight w:val="2023"/>
        </w:trPr>
        <w:tc>
          <w:tcPr>
            <w:tcW w:w="9691" w:type="dxa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Многие детали работают в условиях ударных нагрузок (штампы прессов, наконечники </w:t>
            </w:r>
            <w:proofErr w:type="spellStart"/>
            <w:proofErr w:type="gramStart"/>
            <w:r w:rsidRPr="00A50931">
              <w:rPr>
                <w:color w:val="auto"/>
                <w:sz w:val="28"/>
                <w:szCs w:val="28"/>
              </w:rPr>
              <w:t>от-бойных</w:t>
            </w:r>
            <w:proofErr w:type="spellEnd"/>
            <w:proofErr w:type="gramEnd"/>
            <w:r w:rsidRPr="00A50931">
              <w:rPr>
                <w:color w:val="auto"/>
                <w:sz w:val="28"/>
                <w:szCs w:val="28"/>
              </w:rPr>
              <w:t xml:space="preserve"> молотков, кузнечный и слесарный инструмент). Одним из видов динамических испытаний, получивших весьма широкое распространение, является </w:t>
            </w:r>
            <w:r w:rsidRPr="00A50931">
              <w:rPr>
                <w:b/>
                <w:bCs/>
                <w:color w:val="auto"/>
                <w:sz w:val="28"/>
                <w:szCs w:val="28"/>
              </w:rPr>
              <w:t>ударная проба</w:t>
            </w:r>
            <w:r w:rsidRPr="00A50931">
              <w:rPr>
                <w:color w:val="auto"/>
                <w:sz w:val="28"/>
                <w:szCs w:val="28"/>
              </w:rPr>
              <w:t xml:space="preserve">, служащая для оценки способности материала сохранять свои пластические свойства при динамических нагрузках. В качестве критерия суждения об этом принимается энергия, которая поглощается образцом во время удара, сопровождающегося разрушением материала. </w:t>
            </w:r>
          </w:p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Ударная вязкость </w:t>
            </w:r>
            <w:r w:rsidRPr="00A50931">
              <w:rPr>
                <w:color w:val="auto"/>
                <w:sz w:val="28"/>
                <w:szCs w:val="28"/>
              </w:rPr>
              <w:t xml:space="preserve">— это способность материала оказывать </w:t>
            </w:r>
            <w:proofErr w:type="spellStart"/>
            <w:proofErr w:type="gramStart"/>
            <w:r w:rsidRPr="00A50931">
              <w:rPr>
                <w:color w:val="auto"/>
                <w:sz w:val="28"/>
                <w:szCs w:val="28"/>
              </w:rPr>
              <w:t>со-противление</w:t>
            </w:r>
            <w:proofErr w:type="spellEnd"/>
            <w:proofErr w:type="gramEnd"/>
            <w:r w:rsidRPr="00A50931">
              <w:rPr>
                <w:color w:val="auto"/>
                <w:sz w:val="28"/>
                <w:szCs w:val="28"/>
              </w:rPr>
              <w:t xml:space="preserve"> действию ударных нагрузок. </w:t>
            </w:r>
          </w:p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Ударная вязкость определяется на специальной установке — </w:t>
            </w:r>
            <w:r w:rsidRPr="00A50931">
              <w:rPr>
                <w:b/>
                <w:bCs/>
                <w:color w:val="auto"/>
                <w:sz w:val="28"/>
                <w:szCs w:val="28"/>
              </w:rPr>
              <w:t xml:space="preserve">маятниковом копре </w:t>
            </w:r>
            <w:r w:rsidRPr="00A50931">
              <w:rPr>
                <w:color w:val="auto"/>
                <w:sz w:val="28"/>
                <w:szCs w:val="28"/>
              </w:rPr>
              <w:t>(</w:t>
            </w:r>
            <w:r w:rsidRPr="00A50931">
              <w:rPr>
                <w:i/>
                <w:iCs/>
                <w:color w:val="auto"/>
                <w:sz w:val="28"/>
                <w:szCs w:val="28"/>
              </w:rPr>
              <w:t>Рисунок - Общий вид маятникового копра</w:t>
            </w:r>
            <w:r w:rsidRPr="00A50931">
              <w:rPr>
                <w:color w:val="auto"/>
                <w:sz w:val="28"/>
                <w:szCs w:val="28"/>
              </w:rPr>
              <w:t xml:space="preserve">). </w:t>
            </w:r>
          </w:p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Согласно </w:t>
            </w:r>
            <w:r w:rsidRPr="00A50931">
              <w:rPr>
                <w:b/>
                <w:bCs/>
                <w:color w:val="auto"/>
                <w:sz w:val="28"/>
                <w:szCs w:val="28"/>
              </w:rPr>
              <w:t xml:space="preserve">ГОСТ 9454—78 </w:t>
            </w:r>
            <w:r w:rsidRPr="00A50931">
              <w:rPr>
                <w:color w:val="auto"/>
                <w:sz w:val="28"/>
                <w:szCs w:val="28"/>
              </w:rPr>
              <w:t xml:space="preserve">«Металлы. </w:t>
            </w:r>
            <w:proofErr w:type="gramStart"/>
            <w:r w:rsidRPr="00A50931">
              <w:rPr>
                <w:color w:val="auto"/>
                <w:sz w:val="28"/>
                <w:szCs w:val="28"/>
              </w:rPr>
              <w:t xml:space="preserve">Методы испытаний на ударный изгиб при пониженных, комнатной и повышенной </w:t>
            </w:r>
            <w:proofErr w:type="spellStart"/>
            <w:r w:rsidRPr="00A50931">
              <w:rPr>
                <w:color w:val="auto"/>
                <w:sz w:val="28"/>
                <w:szCs w:val="28"/>
              </w:rPr>
              <w:t>темпера-турах</w:t>
            </w:r>
            <w:proofErr w:type="spellEnd"/>
            <w:r w:rsidRPr="00A50931">
              <w:rPr>
                <w:color w:val="auto"/>
                <w:sz w:val="28"/>
                <w:szCs w:val="28"/>
              </w:rPr>
              <w:t xml:space="preserve">» ударную вязкость конструкционных материалов рекомендуется определять при разных температурах. </w:t>
            </w:r>
            <w:proofErr w:type="gramEnd"/>
          </w:p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noProof/>
                <w:color w:val="auto"/>
                <w:sz w:val="28"/>
                <w:szCs w:val="28"/>
              </w:rPr>
              <w:lastRenderedPageBreak/>
              <w:drawing>
                <wp:inline distT="0" distB="0" distL="0" distR="0">
                  <wp:extent cx="1616710" cy="2645410"/>
                  <wp:effectExtent l="19050" t="0" r="2540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264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112" w:rsidRPr="00A50931" w:rsidTr="001A4EA1">
        <w:trPr>
          <w:trHeight w:val="226"/>
        </w:trPr>
        <w:tc>
          <w:tcPr>
            <w:tcW w:w="9691" w:type="dxa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i/>
                <w:iCs/>
                <w:color w:val="auto"/>
                <w:sz w:val="28"/>
                <w:szCs w:val="28"/>
              </w:rPr>
              <w:lastRenderedPageBreak/>
              <w:t xml:space="preserve">Рисунок - Общий вид маятникового копра </w:t>
            </w:r>
          </w:p>
        </w:tc>
      </w:tr>
    </w:tbl>
    <w:p w:rsidR="00B32112" w:rsidRPr="00A50931" w:rsidRDefault="00B32112" w:rsidP="00A5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t xml:space="preserve">Для испытания конструкционных материалов на ударную вязкость в зависимости от степени надежности и области применения металлов и сплавов изготавливают образцы 20 типов. Основными являются образцы размерами 55 </w:t>
      </w:r>
      <w:proofErr w:type="spellStart"/>
      <w:r w:rsidRPr="00A50931">
        <w:rPr>
          <w:color w:val="auto"/>
          <w:sz w:val="28"/>
          <w:szCs w:val="28"/>
        </w:rPr>
        <w:t>х</w:t>
      </w:r>
      <w:proofErr w:type="spellEnd"/>
      <w:r w:rsidRPr="00A50931">
        <w:rPr>
          <w:color w:val="auto"/>
          <w:sz w:val="28"/>
          <w:szCs w:val="28"/>
        </w:rPr>
        <w:t xml:space="preserve"> 10 </w:t>
      </w:r>
      <w:proofErr w:type="spellStart"/>
      <w:r w:rsidRPr="00A50931">
        <w:rPr>
          <w:color w:val="auto"/>
          <w:sz w:val="28"/>
          <w:szCs w:val="28"/>
        </w:rPr>
        <w:t>х</w:t>
      </w:r>
      <w:proofErr w:type="spellEnd"/>
      <w:r w:rsidRPr="00A50931">
        <w:rPr>
          <w:color w:val="auto"/>
          <w:sz w:val="28"/>
          <w:szCs w:val="28"/>
        </w:rPr>
        <w:t xml:space="preserve"> 10 (±0,1) мм с надрезом посередине радиусом 1 мм и глубиной 2; 3; 5 мм или радиусом 0,25 мм и глубиной 2 мм.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t xml:space="preserve">Форма надреза (концентратора напряжений) на образцах может быть трех видов: </w:t>
      </w:r>
    </w:p>
    <w:p w:rsidR="00B32112" w:rsidRPr="00A50931" w:rsidRDefault="00B32112" w:rsidP="00A50931">
      <w:pPr>
        <w:pStyle w:val="Default"/>
        <w:spacing w:after="123"/>
        <w:jc w:val="both"/>
        <w:rPr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t xml:space="preserve"> U-образной с радиусом 1 мм и глубиной 2 мм; </w:t>
      </w:r>
    </w:p>
    <w:p w:rsidR="00B32112" w:rsidRPr="00A50931" w:rsidRDefault="00B32112" w:rsidP="00A50931">
      <w:pPr>
        <w:pStyle w:val="Default"/>
        <w:spacing w:after="123"/>
        <w:jc w:val="both"/>
        <w:rPr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t xml:space="preserve"> V-образной с углом 45° и глубиной 2 мм;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t xml:space="preserve"> T-образной с трещиной глубиной 5 мм посередине.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44"/>
        <w:gridCol w:w="4745"/>
      </w:tblGrid>
      <w:tr w:rsidR="00B32112" w:rsidRPr="00A50931" w:rsidTr="001A4EA1">
        <w:trPr>
          <w:trHeight w:val="109"/>
        </w:trPr>
        <w:tc>
          <w:tcPr>
            <w:tcW w:w="4744" w:type="dxa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>а</w:t>
            </w:r>
            <w:r w:rsidRPr="00A50931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2767965" cy="971550"/>
                  <wp:effectExtent l="1905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A50931">
              <w:rPr>
                <w:color w:val="auto"/>
                <w:sz w:val="28"/>
                <w:szCs w:val="28"/>
              </w:rPr>
              <w:t>б</w:t>
            </w:r>
            <w:proofErr w:type="gramEnd"/>
            <w:r w:rsidRPr="00A50931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2767965" cy="1061085"/>
                  <wp:effectExtent l="19050" t="0" r="0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112" w:rsidRPr="00A50931" w:rsidTr="001A4EA1">
        <w:trPr>
          <w:trHeight w:val="107"/>
        </w:trPr>
        <w:tc>
          <w:tcPr>
            <w:tcW w:w="9489" w:type="dxa"/>
            <w:gridSpan w:val="2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>в</w:t>
            </w:r>
            <w:r w:rsidRPr="00A50931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2734945" cy="1102360"/>
                  <wp:effectExtent l="19050" t="0" r="8255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110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112" w:rsidRPr="00A50931" w:rsidTr="001A4EA1">
        <w:trPr>
          <w:trHeight w:val="390"/>
        </w:trPr>
        <w:tc>
          <w:tcPr>
            <w:tcW w:w="9489" w:type="dxa"/>
            <w:gridSpan w:val="2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Рисунок - Образцы для испытания на маятниковом копре: </w:t>
            </w:r>
          </w:p>
          <w:p w:rsidR="00B32112" w:rsidRPr="00A50931" w:rsidRDefault="00B32112" w:rsidP="00A50931">
            <w:pPr>
              <w:pStyle w:val="Default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A50931">
              <w:rPr>
                <w:b/>
                <w:bCs/>
                <w:i/>
                <w:iCs/>
                <w:color w:val="auto"/>
                <w:sz w:val="28"/>
                <w:szCs w:val="28"/>
              </w:rPr>
              <w:t>а</w:t>
            </w:r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— </w:t>
            </w:r>
            <w:proofErr w:type="gramStart"/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с </w:t>
            </w:r>
            <w:proofErr w:type="gramEnd"/>
            <w:r w:rsidRPr="00A50931">
              <w:rPr>
                <w:i/>
                <w:iCs/>
                <w:color w:val="auto"/>
                <w:sz w:val="28"/>
                <w:szCs w:val="28"/>
              </w:rPr>
              <w:t>U-образным концентратором напряжений;</w:t>
            </w:r>
          </w:p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b/>
                <w:bCs/>
                <w:i/>
                <w:iCs/>
                <w:color w:val="auto"/>
                <w:sz w:val="28"/>
                <w:szCs w:val="28"/>
              </w:rPr>
              <w:t>б</w:t>
            </w:r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— </w:t>
            </w:r>
            <w:proofErr w:type="gramStart"/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с </w:t>
            </w:r>
            <w:proofErr w:type="gramEnd"/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V-образным концентратором напряжений; </w:t>
            </w:r>
          </w:p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b/>
                <w:bCs/>
                <w:i/>
                <w:iCs/>
                <w:color w:val="auto"/>
                <w:sz w:val="28"/>
                <w:szCs w:val="28"/>
              </w:rPr>
              <w:t>в</w:t>
            </w:r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— </w:t>
            </w:r>
            <w:proofErr w:type="gramStart"/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с </w:t>
            </w:r>
            <w:proofErr w:type="gramEnd"/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T-образным концентратором напряжений с трещиной посередине </w:t>
            </w:r>
          </w:p>
        </w:tc>
      </w:tr>
    </w:tbl>
    <w:p w:rsidR="00B32112" w:rsidRPr="00A50931" w:rsidRDefault="00B32112" w:rsidP="00A5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t xml:space="preserve">Различные формы концентратора напряжений позволяют создать в образцах </w:t>
      </w:r>
      <w:proofErr w:type="spellStart"/>
      <w:r w:rsidRPr="00A50931">
        <w:rPr>
          <w:color w:val="auto"/>
          <w:sz w:val="28"/>
          <w:szCs w:val="28"/>
        </w:rPr>
        <w:t>неравноме</w:t>
      </w:r>
      <w:proofErr w:type="gramStart"/>
      <w:r w:rsidRPr="00A50931">
        <w:rPr>
          <w:color w:val="auto"/>
          <w:sz w:val="28"/>
          <w:szCs w:val="28"/>
        </w:rPr>
        <w:t>р</w:t>
      </w:r>
      <w:proofErr w:type="spellEnd"/>
      <w:r w:rsidRPr="00A50931">
        <w:rPr>
          <w:color w:val="auto"/>
          <w:sz w:val="28"/>
          <w:szCs w:val="28"/>
        </w:rPr>
        <w:t>-</w:t>
      </w:r>
      <w:proofErr w:type="gramEnd"/>
      <w:r w:rsidRPr="00A50931">
        <w:rPr>
          <w:color w:val="auto"/>
          <w:sz w:val="28"/>
          <w:szCs w:val="28"/>
        </w:rPr>
        <w:t xml:space="preserve"> </w:t>
      </w:r>
      <w:proofErr w:type="spellStart"/>
      <w:r w:rsidRPr="00A50931">
        <w:rPr>
          <w:color w:val="auto"/>
          <w:sz w:val="28"/>
          <w:szCs w:val="28"/>
        </w:rPr>
        <w:t>ные</w:t>
      </w:r>
      <w:proofErr w:type="spellEnd"/>
      <w:r w:rsidRPr="00A50931">
        <w:rPr>
          <w:color w:val="auto"/>
          <w:sz w:val="28"/>
          <w:szCs w:val="28"/>
        </w:rPr>
        <w:t xml:space="preserve"> напряжения, способствующие хрупкому разрушению (или изгибу под определенным углом) испытуемых образцов.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t>Ударная вязкость — это работа удара маятника, затраченная на разрушение образца и о</w:t>
      </w:r>
      <w:proofErr w:type="gramStart"/>
      <w:r w:rsidRPr="00A50931">
        <w:rPr>
          <w:color w:val="auto"/>
          <w:sz w:val="28"/>
          <w:szCs w:val="28"/>
        </w:rPr>
        <w:t>т-</w:t>
      </w:r>
      <w:proofErr w:type="gramEnd"/>
      <w:r w:rsidRPr="00A50931">
        <w:rPr>
          <w:color w:val="auto"/>
          <w:sz w:val="28"/>
          <w:szCs w:val="28"/>
        </w:rPr>
        <w:t xml:space="preserve"> </w:t>
      </w:r>
      <w:proofErr w:type="spellStart"/>
      <w:r w:rsidRPr="00A50931">
        <w:rPr>
          <w:color w:val="auto"/>
          <w:sz w:val="28"/>
          <w:szCs w:val="28"/>
        </w:rPr>
        <w:t>несенная</w:t>
      </w:r>
      <w:proofErr w:type="spellEnd"/>
      <w:r w:rsidRPr="00A50931">
        <w:rPr>
          <w:color w:val="auto"/>
          <w:sz w:val="28"/>
          <w:szCs w:val="28"/>
        </w:rPr>
        <w:t xml:space="preserve"> к площади поперечного сечения этого образца (за вычетом площади надреза).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lastRenderedPageBreak/>
        <w:t xml:space="preserve">Работу </w:t>
      </w:r>
      <w:r w:rsidRPr="00A50931">
        <w:rPr>
          <w:b/>
          <w:bCs/>
          <w:color w:val="auto"/>
          <w:sz w:val="28"/>
          <w:szCs w:val="28"/>
        </w:rPr>
        <w:t>К</w:t>
      </w:r>
      <w:r w:rsidRPr="00A50931">
        <w:rPr>
          <w:color w:val="auto"/>
          <w:sz w:val="28"/>
          <w:szCs w:val="28"/>
        </w:rPr>
        <w:t xml:space="preserve">, </w:t>
      </w:r>
      <w:r w:rsidRPr="00A50931">
        <w:rPr>
          <w:i/>
          <w:iCs/>
          <w:color w:val="auto"/>
          <w:sz w:val="28"/>
          <w:szCs w:val="28"/>
        </w:rPr>
        <w:t>Дж</w:t>
      </w:r>
      <w:r w:rsidRPr="00A50931">
        <w:rPr>
          <w:color w:val="auto"/>
          <w:sz w:val="28"/>
          <w:szCs w:val="28"/>
        </w:rPr>
        <w:t>, затраченную на разрушение образца (работа удара), определяют по форм</w:t>
      </w:r>
      <w:proofErr w:type="gramStart"/>
      <w:r w:rsidRPr="00A50931">
        <w:rPr>
          <w:color w:val="auto"/>
          <w:sz w:val="28"/>
          <w:szCs w:val="28"/>
        </w:rPr>
        <w:t>у-</w:t>
      </w:r>
      <w:proofErr w:type="gramEnd"/>
      <w:r w:rsidRPr="00A50931">
        <w:rPr>
          <w:color w:val="auto"/>
          <w:sz w:val="28"/>
          <w:szCs w:val="28"/>
        </w:rPr>
        <w:t xml:space="preserve"> </w:t>
      </w:r>
      <w:proofErr w:type="spellStart"/>
      <w:r w:rsidRPr="00A50931">
        <w:rPr>
          <w:color w:val="auto"/>
          <w:sz w:val="28"/>
          <w:szCs w:val="28"/>
        </w:rPr>
        <w:t>ле</w:t>
      </w:r>
      <w:proofErr w:type="spellEnd"/>
      <w:r w:rsidRPr="00A50931">
        <w:rPr>
          <w:color w:val="auto"/>
          <w:sz w:val="28"/>
          <w:szCs w:val="28"/>
        </w:rPr>
        <w:t xml:space="preserve">: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50931">
        <w:rPr>
          <w:b/>
          <w:bCs/>
          <w:color w:val="auto"/>
          <w:sz w:val="28"/>
          <w:szCs w:val="28"/>
        </w:rPr>
        <w:t>К</w:t>
      </w:r>
      <w:r w:rsidRPr="00A50931">
        <w:rPr>
          <w:b/>
          <w:bCs/>
          <w:color w:val="auto"/>
          <w:sz w:val="28"/>
          <w:szCs w:val="28"/>
          <w:lang w:val="en-US"/>
        </w:rPr>
        <w:t xml:space="preserve"> = </w:t>
      </w:r>
      <w:r w:rsidRPr="00A50931">
        <w:rPr>
          <w:b/>
          <w:bCs/>
          <w:i/>
          <w:iCs/>
          <w:color w:val="auto"/>
          <w:sz w:val="28"/>
          <w:szCs w:val="28"/>
          <w:lang w:val="en-US"/>
        </w:rPr>
        <w:t xml:space="preserve">G l </w:t>
      </w:r>
      <w:r w:rsidRPr="00A50931">
        <w:rPr>
          <w:color w:val="auto"/>
          <w:sz w:val="28"/>
          <w:szCs w:val="28"/>
          <w:lang w:val="en-US"/>
        </w:rPr>
        <w:t>(</w:t>
      </w:r>
      <w:proofErr w:type="spellStart"/>
      <w:r w:rsidRPr="00A50931">
        <w:rPr>
          <w:b/>
          <w:bCs/>
          <w:color w:val="auto"/>
          <w:sz w:val="28"/>
          <w:szCs w:val="28"/>
          <w:lang w:val="en-US"/>
        </w:rPr>
        <w:t>cos</w:t>
      </w:r>
      <w:proofErr w:type="spellEnd"/>
      <w:r w:rsidRPr="00A50931">
        <w:rPr>
          <w:b/>
          <w:bCs/>
          <w:color w:val="auto"/>
          <w:sz w:val="28"/>
          <w:szCs w:val="28"/>
        </w:rPr>
        <w:t>β</w:t>
      </w:r>
      <w:r w:rsidRPr="00A50931">
        <w:rPr>
          <w:b/>
          <w:bCs/>
          <w:color w:val="auto"/>
          <w:sz w:val="28"/>
          <w:szCs w:val="28"/>
          <w:lang w:val="en-US"/>
        </w:rPr>
        <w:t xml:space="preserve"> – </w:t>
      </w:r>
      <w:proofErr w:type="spellStart"/>
      <w:r w:rsidRPr="00A50931">
        <w:rPr>
          <w:b/>
          <w:bCs/>
          <w:color w:val="auto"/>
          <w:sz w:val="28"/>
          <w:szCs w:val="28"/>
          <w:lang w:val="en-US"/>
        </w:rPr>
        <w:t>cos</w:t>
      </w:r>
      <w:proofErr w:type="spellEnd"/>
      <w:r w:rsidRPr="00A50931">
        <w:rPr>
          <w:b/>
          <w:bCs/>
          <w:color w:val="auto"/>
          <w:sz w:val="28"/>
          <w:szCs w:val="28"/>
        </w:rPr>
        <w:t>α</w:t>
      </w:r>
      <w:r w:rsidRPr="00A50931">
        <w:rPr>
          <w:color w:val="auto"/>
          <w:sz w:val="28"/>
          <w:szCs w:val="28"/>
          <w:lang w:val="en-US"/>
        </w:rPr>
        <w:t xml:space="preserve">)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50931">
        <w:rPr>
          <w:color w:val="auto"/>
          <w:sz w:val="28"/>
          <w:szCs w:val="28"/>
        </w:rPr>
        <w:t>где</w:t>
      </w:r>
      <w:proofErr w:type="gramStart"/>
      <w:r w:rsidRPr="00A50931">
        <w:rPr>
          <w:b/>
          <w:bCs/>
          <w:i/>
          <w:iCs/>
          <w:color w:val="auto"/>
          <w:sz w:val="28"/>
          <w:szCs w:val="28"/>
        </w:rPr>
        <w:t>G</w:t>
      </w:r>
      <w:proofErr w:type="spellEnd"/>
      <w:proofErr w:type="gramEnd"/>
      <w:r w:rsidRPr="00A50931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A50931">
        <w:rPr>
          <w:color w:val="auto"/>
          <w:sz w:val="28"/>
          <w:szCs w:val="28"/>
        </w:rPr>
        <w:t xml:space="preserve">— вес маятника, </w:t>
      </w:r>
      <w:r w:rsidRPr="00A50931">
        <w:rPr>
          <w:i/>
          <w:iCs/>
          <w:color w:val="auto"/>
          <w:sz w:val="28"/>
          <w:szCs w:val="28"/>
        </w:rPr>
        <w:t>Н</w:t>
      </w:r>
      <w:r w:rsidRPr="00A50931">
        <w:rPr>
          <w:color w:val="auto"/>
          <w:sz w:val="28"/>
          <w:szCs w:val="28"/>
        </w:rPr>
        <w:t xml:space="preserve">;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50931">
        <w:rPr>
          <w:b/>
          <w:bCs/>
          <w:i/>
          <w:iCs/>
          <w:color w:val="auto"/>
          <w:sz w:val="28"/>
          <w:szCs w:val="28"/>
        </w:rPr>
        <w:t>l</w:t>
      </w:r>
      <w:proofErr w:type="spellEnd"/>
      <w:r w:rsidRPr="00A50931">
        <w:rPr>
          <w:color w:val="auto"/>
          <w:sz w:val="28"/>
          <w:szCs w:val="28"/>
        </w:rPr>
        <w:t xml:space="preserve">— расстояние от оси вращения маятника до его центра тяжести, </w:t>
      </w:r>
      <w:proofErr w:type="gramStart"/>
      <w:r w:rsidRPr="00A50931">
        <w:rPr>
          <w:i/>
          <w:iCs/>
          <w:color w:val="auto"/>
          <w:sz w:val="28"/>
          <w:szCs w:val="28"/>
        </w:rPr>
        <w:t>м</w:t>
      </w:r>
      <w:proofErr w:type="gramEnd"/>
      <w:r w:rsidRPr="00A50931">
        <w:rPr>
          <w:color w:val="auto"/>
          <w:sz w:val="28"/>
          <w:szCs w:val="28"/>
        </w:rPr>
        <w:t xml:space="preserve">;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color w:val="auto"/>
          <w:sz w:val="28"/>
          <w:szCs w:val="28"/>
        </w:rPr>
        <w:t>α</w:t>
      </w:r>
      <w:r w:rsidRPr="00A50931">
        <w:rPr>
          <w:color w:val="auto"/>
          <w:sz w:val="28"/>
          <w:szCs w:val="28"/>
        </w:rPr>
        <w:t>— угол начального подъема маятника</w:t>
      </w:r>
      <w:proofErr w:type="gramStart"/>
      <w:r w:rsidRPr="00A50931">
        <w:rPr>
          <w:color w:val="auto"/>
          <w:sz w:val="28"/>
          <w:szCs w:val="28"/>
        </w:rPr>
        <w:t xml:space="preserve">, …°; </w:t>
      </w:r>
      <w:proofErr w:type="gramEnd"/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color w:val="auto"/>
          <w:sz w:val="28"/>
          <w:szCs w:val="28"/>
        </w:rPr>
        <w:t>β</w:t>
      </w:r>
      <w:r w:rsidRPr="00A50931">
        <w:rPr>
          <w:color w:val="auto"/>
          <w:sz w:val="28"/>
          <w:szCs w:val="28"/>
        </w:rPr>
        <w:t>— угол отклонения маятника от вертикальной оси после разрушения образца,</w:t>
      </w:r>
    </w:p>
    <w:p w:rsidR="00B32112" w:rsidRPr="00A50931" w:rsidRDefault="00B32112" w:rsidP="00A50931">
      <w:pPr>
        <w:pStyle w:val="Default"/>
        <w:jc w:val="both"/>
        <w:rPr>
          <w:b/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t xml:space="preserve">Ударную вязкость </w:t>
      </w:r>
      <w:r w:rsidRPr="00A50931">
        <w:rPr>
          <w:b/>
          <w:bCs/>
          <w:color w:val="auto"/>
          <w:sz w:val="28"/>
          <w:szCs w:val="28"/>
        </w:rPr>
        <w:t>КС</w:t>
      </w:r>
      <w:r w:rsidRPr="00A50931">
        <w:rPr>
          <w:color w:val="auto"/>
          <w:sz w:val="28"/>
          <w:szCs w:val="28"/>
        </w:rPr>
        <w:t xml:space="preserve">, </w:t>
      </w:r>
      <w:r w:rsidRPr="00A50931">
        <w:rPr>
          <w:i/>
          <w:iCs/>
          <w:color w:val="auto"/>
          <w:sz w:val="28"/>
          <w:szCs w:val="28"/>
        </w:rPr>
        <w:t>Дж/м</w:t>
      </w:r>
      <w:proofErr w:type="gramStart"/>
      <w:r w:rsidRPr="00A50931">
        <w:rPr>
          <w:i/>
          <w:iCs/>
          <w:color w:val="auto"/>
          <w:sz w:val="28"/>
          <w:szCs w:val="28"/>
        </w:rPr>
        <w:t>2</w:t>
      </w:r>
      <w:proofErr w:type="gramEnd"/>
      <w:r w:rsidRPr="00A50931">
        <w:rPr>
          <w:color w:val="auto"/>
          <w:sz w:val="28"/>
          <w:szCs w:val="28"/>
        </w:rPr>
        <w:t>, рассчитывают по формуле</w:t>
      </w:r>
      <w:r w:rsidRPr="00A50931">
        <w:rPr>
          <w:b/>
          <w:color w:val="auto"/>
          <w:sz w:val="28"/>
          <w:szCs w:val="28"/>
        </w:rPr>
        <w:t>: КС=К/S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50931">
        <w:rPr>
          <w:color w:val="auto"/>
          <w:sz w:val="28"/>
          <w:szCs w:val="28"/>
        </w:rPr>
        <w:t>где</w:t>
      </w:r>
      <w:r w:rsidRPr="00A50931">
        <w:rPr>
          <w:b/>
          <w:bCs/>
          <w:color w:val="auto"/>
          <w:sz w:val="28"/>
          <w:szCs w:val="28"/>
        </w:rPr>
        <w:t>S</w:t>
      </w:r>
      <w:proofErr w:type="spellEnd"/>
      <w:r w:rsidRPr="00A50931">
        <w:rPr>
          <w:b/>
          <w:bCs/>
          <w:color w:val="auto"/>
          <w:sz w:val="28"/>
          <w:szCs w:val="28"/>
        </w:rPr>
        <w:t xml:space="preserve"> </w:t>
      </w:r>
      <w:r w:rsidRPr="00A50931">
        <w:rPr>
          <w:color w:val="auto"/>
          <w:sz w:val="28"/>
          <w:szCs w:val="28"/>
        </w:rPr>
        <w:t xml:space="preserve">— площадь поперечного сечения образца с учетом надреза (концентратора), </w:t>
      </w:r>
      <w:r w:rsidRPr="00A50931">
        <w:rPr>
          <w:i/>
          <w:iCs/>
          <w:color w:val="auto"/>
          <w:sz w:val="28"/>
          <w:szCs w:val="28"/>
        </w:rPr>
        <w:t>м</w:t>
      </w:r>
      <w:proofErr w:type="gramStart"/>
      <w:r w:rsidRPr="00A50931">
        <w:rPr>
          <w:i/>
          <w:iCs/>
          <w:color w:val="auto"/>
          <w:sz w:val="28"/>
          <w:szCs w:val="28"/>
        </w:rPr>
        <w:t>2</w:t>
      </w:r>
      <w:proofErr w:type="gramEnd"/>
      <w:r w:rsidRPr="00A50931">
        <w:rPr>
          <w:color w:val="auto"/>
          <w:sz w:val="28"/>
          <w:szCs w:val="28"/>
        </w:rPr>
        <w:t xml:space="preserve">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t xml:space="preserve">В настоящее время (ГОСТ 9454 – 78) применяют следующие обозначения: </w:t>
      </w:r>
      <w:r w:rsidRPr="00A50931">
        <w:rPr>
          <w:b/>
          <w:bCs/>
          <w:color w:val="auto"/>
          <w:sz w:val="28"/>
          <w:szCs w:val="28"/>
        </w:rPr>
        <w:t xml:space="preserve">KCV </w:t>
      </w:r>
      <w:r w:rsidRPr="00A50931">
        <w:rPr>
          <w:color w:val="auto"/>
          <w:sz w:val="28"/>
          <w:szCs w:val="28"/>
        </w:rPr>
        <w:t>(V – о</w:t>
      </w:r>
      <w:proofErr w:type="gramStart"/>
      <w:r w:rsidRPr="00A50931">
        <w:rPr>
          <w:color w:val="auto"/>
          <w:sz w:val="28"/>
          <w:szCs w:val="28"/>
        </w:rPr>
        <w:t>б-</w:t>
      </w:r>
      <w:proofErr w:type="gramEnd"/>
      <w:r w:rsidRPr="00A50931">
        <w:rPr>
          <w:color w:val="auto"/>
          <w:sz w:val="28"/>
          <w:szCs w:val="28"/>
        </w:rPr>
        <w:t xml:space="preserve"> разный концентратор, радиус при вершине 0,25 </w:t>
      </w:r>
      <w:r w:rsidRPr="00A50931">
        <w:rPr>
          <w:color w:val="auto"/>
          <w:sz w:val="28"/>
          <w:szCs w:val="28"/>
        </w:rPr>
        <w:t xml:space="preserve"> 0,025 мм), </w:t>
      </w:r>
      <w:r w:rsidRPr="00A50931">
        <w:rPr>
          <w:b/>
          <w:bCs/>
          <w:color w:val="auto"/>
          <w:sz w:val="28"/>
          <w:szCs w:val="28"/>
        </w:rPr>
        <w:t xml:space="preserve">КСU </w:t>
      </w:r>
      <w:r w:rsidRPr="00A50931">
        <w:rPr>
          <w:color w:val="auto"/>
          <w:sz w:val="28"/>
          <w:szCs w:val="28"/>
        </w:rPr>
        <w:t xml:space="preserve">(радиус концентратора 1 </w:t>
      </w:r>
      <w:r w:rsidRPr="00A50931">
        <w:rPr>
          <w:color w:val="auto"/>
          <w:sz w:val="28"/>
          <w:szCs w:val="28"/>
        </w:rPr>
        <w:t xml:space="preserve"> 0,07 мм) и </w:t>
      </w:r>
      <w:r w:rsidRPr="00A50931">
        <w:rPr>
          <w:b/>
          <w:bCs/>
          <w:color w:val="auto"/>
          <w:sz w:val="28"/>
          <w:szCs w:val="28"/>
        </w:rPr>
        <w:t xml:space="preserve">КСТ </w:t>
      </w:r>
      <w:r w:rsidRPr="00A50931">
        <w:rPr>
          <w:color w:val="auto"/>
          <w:sz w:val="28"/>
          <w:szCs w:val="28"/>
        </w:rPr>
        <w:t xml:space="preserve">(образец с усталостной трещиной).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i/>
          <w:iCs/>
          <w:color w:val="auto"/>
          <w:sz w:val="28"/>
          <w:szCs w:val="28"/>
        </w:rPr>
        <w:t>Пример обозначения ударной вязкости</w:t>
      </w:r>
      <w:r w:rsidRPr="00A50931">
        <w:rPr>
          <w:color w:val="auto"/>
          <w:sz w:val="28"/>
          <w:szCs w:val="28"/>
        </w:rPr>
        <w:t xml:space="preserve">: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color w:val="auto"/>
          <w:sz w:val="28"/>
          <w:szCs w:val="28"/>
        </w:rPr>
        <w:t>K</w:t>
      </w:r>
      <w:proofErr w:type="gramStart"/>
      <w:r w:rsidRPr="00A50931">
        <w:rPr>
          <w:b/>
          <w:bCs/>
          <w:color w:val="auto"/>
          <w:sz w:val="28"/>
          <w:szCs w:val="28"/>
        </w:rPr>
        <w:t>С</w:t>
      </w:r>
      <w:proofErr w:type="gramEnd"/>
      <w:r w:rsidRPr="00A50931">
        <w:rPr>
          <w:b/>
          <w:bCs/>
          <w:color w:val="auto"/>
          <w:sz w:val="28"/>
          <w:szCs w:val="28"/>
        </w:rPr>
        <w:t>V+50 150/2/8,5</w:t>
      </w:r>
      <w:r w:rsidRPr="00A50931">
        <w:rPr>
          <w:color w:val="auto"/>
          <w:sz w:val="28"/>
          <w:szCs w:val="28"/>
        </w:rPr>
        <w:t xml:space="preserve">: V-образный концентратор напряжений; верхний индекс +50 — температура в градусах Цельсия, при которой проведено испытание образца; 150 — работа удара в джоулях; 2 — глубина концентратора в миллиметрах; 8,5 — ширина образца в миллиметрах. При испытаниях, проводимых в нормальных условиях (при температуре 18…20 °С), индекс не ставят. </w:t>
      </w:r>
    </w:p>
    <w:p w:rsidR="00B32112" w:rsidRPr="00A50931" w:rsidRDefault="00B32112" w:rsidP="00A50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31">
        <w:rPr>
          <w:rFonts w:ascii="Times New Roman" w:hAnsi="Times New Roman" w:cs="Times New Roman"/>
          <w:sz w:val="28"/>
          <w:szCs w:val="28"/>
        </w:rPr>
        <w:t xml:space="preserve">Максимальная работа маятников при свободном падении составляет </w:t>
      </w:r>
      <w:r w:rsidRPr="00A50931">
        <w:rPr>
          <w:rFonts w:ascii="Times New Roman" w:hAnsi="Times New Roman" w:cs="Times New Roman"/>
          <w:b/>
          <w:bCs/>
          <w:sz w:val="28"/>
          <w:szCs w:val="28"/>
        </w:rPr>
        <w:t xml:space="preserve">300 Дж </w:t>
      </w:r>
      <w:r w:rsidRPr="00A50931">
        <w:rPr>
          <w:rFonts w:ascii="Times New Roman" w:hAnsi="Times New Roman" w:cs="Times New Roman"/>
          <w:sz w:val="28"/>
          <w:szCs w:val="28"/>
        </w:rPr>
        <w:t>(</w:t>
      </w:r>
      <w:r w:rsidRPr="00A50931">
        <w:rPr>
          <w:rFonts w:ascii="Times New Roman" w:hAnsi="Times New Roman" w:cs="Times New Roman"/>
          <w:b/>
          <w:bCs/>
          <w:sz w:val="28"/>
          <w:szCs w:val="28"/>
        </w:rPr>
        <w:t>30 кгс · м</w:t>
      </w:r>
      <w:r w:rsidRPr="00A50931">
        <w:rPr>
          <w:rFonts w:ascii="Times New Roman" w:hAnsi="Times New Roman" w:cs="Times New Roman"/>
          <w:sz w:val="28"/>
          <w:szCs w:val="28"/>
        </w:rPr>
        <w:t>).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t xml:space="preserve">При испытаниях на маятниковом копре можно определять </w:t>
      </w:r>
      <w:r w:rsidRPr="00A50931">
        <w:rPr>
          <w:b/>
          <w:bCs/>
          <w:i/>
          <w:iCs/>
          <w:color w:val="auto"/>
          <w:sz w:val="28"/>
          <w:szCs w:val="28"/>
        </w:rPr>
        <w:t>хладноломкость</w:t>
      </w:r>
      <w:r w:rsidRPr="00A50931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A50931">
        <w:rPr>
          <w:b/>
          <w:bCs/>
          <w:i/>
          <w:iCs/>
          <w:color w:val="auto"/>
          <w:sz w:val="28"/>
          <w:szCs w:val="28"/>
        </w:rPr>
        <w:t>синелом-кость</w:t>
      </w:r>
      <w:proofErr w:type="spellEnd"/>
      <w:proofErr w:type="gramEnd"/>
      <w:r w:rsidRPr="00A50931">
        <w:rPr>
          <w:color w:val="auto"/>
          <w:sz w:val="28"/>
          <w:szCs w:val="28"/>
        </w:rPr>
        <w:t xml:space="preserve">, </w:t>
      </w:r>
      <w:r w:rsidRPr="00A50931">
        <w:rPr>
          <w:b/>
          <w:bCs/>
          <w:i/>
          <w:iCs/>
          <w:color w:val="auto"/>
          <w:sz w:val="28"/>
          <w:szCs w:val="28"/>
        </w:rPr>
        <w:t xml:space="preserve">тепловую хрупкость </w:t>
      </w:r>
      <w:r w:rsidRPr="00A50931">
        <w:rPr>
          <w:color w:val="auto"/>
          <w:sz w:val="28"/>
          <w:szCs w:val="28"/>
        </w:rPr>
        <w:t xml:space="preserve">и другие, зависимые от температуры, механические </w:t>
      </w:r>
      <w:proofErr w:type="spellStart"/>
      <w:r w:rsidRPr="00A50931">
        <w:rPr>
          <w:color w:val="auto"/>
          <w:sz w:val="28"/>
          <w:szCs w:val="28"/>
        </w:rPr>
        <w:t>характеристи-ки</w:t>
      </w:r>
      <w:proofErr w:type="spellEnd"/>
      <w:r w:rsidRPr="00A50931">
        <w:rPr>
          <w:color w:val="auto"/>
          <w:sz w:val="28"/>
          <w:szCs w:val="28"/>
        </w:rPr>
        <w:t xml:space="preserve">. Для определения ударной вязкости деталей машин после закалки, литья и сварки, а также </w:t>
      </w:r>
      <w:proofErr w:type="spellStart"/>
      <w:proofErr w:type="gramStart"/>
      <w:r w:rsidRPr="00A50931">
        <w:rPr>
          <w:color w:val="auto"/>
          <w:sz w:val="28"/>
          <w:szCs w:val="28"/>
        </w:rPr>
        <w:t>де-талей</w:t>
      </w:r>
      <w:proofErr w:type="spellEnd"/>
      <w:proofErr w:type="gramEnd"/>
      <w:r w:rsidRPr="00A50931">
        <w:rPr>
          <w:color w:val="auto"/>
          <w:sz w:val="28"/>
          <w:szCs w:val="28"/>
        </w:rPr>
        <w:t xml:space="preserve">, имеющих неоднородность структуры, применяют образцы размерами 55 </w:t>
      </w:r>
      <w:proofErr w:type="spellStart"/>
      <w:r w:rsidRPr="00A50931">
        <w:rPr>
          <w:color w:val="auto"/>
          <w:sz w:val="28"/>
          <w:szCs w:val="28"/>
        </w:rPr>
        <w:t>х</w:t>
      </w:r>
      <w:proofErr w:type="spellEnd"/>
      <w:r w:rsidRPr="00A50931">
        <w:rPr>
          <w:color w:val="auto"/>
          <w:sz w:val="28"/>
          <w:szCs w:val="28"/>
        </w:rPr>
        <w:t xml:space="preserve"> 10 </w:t>
      </w:r>
      <w:proofErr w:type="spellStart"/>
      <w:r w:rsidRPr="00A50931">
        <w:rPr>
          <w:color w:val="auto"/>
          <w:sz w:val="28"/>
          <w:szCs w:val="28"/>
        </w:rPr>
        <w:t>х</w:t>
      </w:r>
      <w:proofErr w:type="spellEnd"/>
      <w:r w:rsidRPr="00A50931">
        <w:rPr>
          <w:color w:val="auto"/>
          <w:sz w:val="28"/>
          <w:szCs w:val="28"/>
        </w:rPr>
        <w:t xml:space="preserve"> 11 мм с усталостной трещиной. Усталостную трещину изготавливают на специальных вибраторах.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i/>
          <w:iCs/>
          <w:color w:val="auto"/>
          <w:sz w:val="28"/>
          <w:szCs w:val="28"/>
        </w:rPr>
        <w:t xml:space="preserve">Сущность метода испытания </w:t>
      </w:r>
      <w:r w:rsidRPr="00A50931">
        <w:rPr>
          <w:color w:val="auto"/>
          <w:sz w:val="28"/>
          <w:szCs w:val="28"/>
        </w:rPr>
        <w:t xml:space="preserve">на маятниковом копре заключается в установке образца с концентратором напряжений (надрезом) посередине, подъеме маятника и разрушении образца при свободном падении маятника. При подъёме маятника фиксируется угол </w:t>
      </w:r>
      <w:r w:rsidRPr="00A50931">
        <w:rPr>
          <w:b/>
          <w:bCs/>
          <w:color w:val="auto"/>
          <w:sz w:val="28"/>
          <w:szCs w:val="28"/>
        </w:rPr>
        <w:t xml:space="preserve">α </w:t>
      </w:r>
      <w:r w:rsidRPr="00A50931">
        <w:rPr>
          <w:color w:val="auto"/>
          <w:sz w:val="28"/>
          <w:szCs w:val="28"/>
        </w:rPr>
        <w:t xml:space="preserve">(угол подъема). После разрушения образца маятник отклоняется на угол </w:t>
      </w:r>
      <w:r w:rsidRPr="00A50931">
        <w:rPr>
          <w:b/>
          <w:bCs/>
          <w:color w:val="auto"/>
          <w:sz w:val="28"/>
          <w:szCs w:val="28"/>
        </w:rPr>
        <w:t>β</w:t>
      </w:r>
      <w:r w:rsidRPr="00A50931">
        <w:rPr>
          <w:color w:val="auto"/>
          <w:sz w:val="28"/>
          <w:szCs w:val="28"/>
        </w:rPr>
        <w:t>. Далее рассчитывается работа удара</w:t>
      </w:r>
      <w:proofErr w:type="gramStart"/>
      <w:r w:rsidRPr="00A50931">
        <w:rPr>
          <w:color w:val="auto"/>
          <w:sz w:val="28"/>
          <w:szCs w:val="28"/>
        </w:rPr>
        <w:t xml:space="preserve"> </w:t>
      </w:r>
      <w:r w:rsidRPr="00A50931">
        <w:rPr>
          <w:b/>
          <w:bCs/>
          <w:color w:val="auto"/>
          <w:sz w:val="28"/>
          <w:szCs w:val="28"/>
        </w:rPr>
        <w:t>К</w:t>
      </w:r>
      <w:proofErr w:type="gramEnd"/>
      <w:r w:rsidRPr="00A50931">
        <w:rPr>
          <w:color w:val="auto"/>
          <w:sz w:val="28"/>
          <w:szCs w:val="28"/>
        </w:rPr>
        <w:t xml:space="preserve">, затраченная на разрушение образца, и ударная вязкость.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i/>
          <w:iCs/>
          <w:color w:val="auto"/>
          <w:sz w:val="28"/>
          <w:szCs w:val="28"/>
        </w:rPr>
        <w:t xml:space="preserve">Порядок выполнения работы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color w:val="auto"/>
          <w:sz w:val="28"/>
          <w:szCs w:val="28"/>
        </w:rPr>
        <w:t xml:space="preserve">1. </w:t>
      </w:r>
      <w:r w:rsidRPr="00A50931">
        <w:rPr>
          <w:color w:val="auto"/>
          <w:sz w:val="28"/>
          <w:szCs w:val="28"/>
        </w:rPr>
        <w:t xml:space="preserve">Изучите инструкцию по охране труда при испытании материалов, устройство и принцип действия маятникового копра.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color w:val="auto"/>
          <w:sz w:val="28"/>
          <w:szCs w:val="28"/>
        </w:rPr>
        <w:t>2</w:t>
      </w:r>
      <w:r w:rsidRPr="00A50931">
        <w:rPr>
          <w:color w:val="auto"/>
          <w:sz w:val="28"/>
          <w:szCs w:val="28"/>
        </w:rPr>
        <w:t xml:space="preserve">. Установите образец на опоре так, чтобы концентратор напряжений (надрез) был обращен в сторону, противоположную направлению удара маятника.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color w:val="auto"/>
          <w:sz w:val="28"/>
          <w:szCs w:val="28"/>
        </w:rPr>
        <w:t>3</w:t>
      </w:r>
      <w:r w:rsidRPr="00A50931">
        <w:rPr>
          <w:color w:val="auto"/>
          <w:sz w:val="28"/>
          <w:szCs w:val="28"/>
        </w:rPr>
        <w:t xml:space="preserve">. Установите вес маятника </w:t>
      </w:r>
      <w:r w:rsidRPr="00A50931">
        <w:rPr>
          <w:b/>
          <w:bCs/>
          <w:i/>
          <w:iCs/>
          <w:color w:val="auto"/>
          <w:sz w:val="28"/>
          <w:szCs w:val="28"/>
        </w:rPr>
        <w:t xml:space="preserve">G = 21 кг </w:t>
      </w:r>
      <w:r w:rsidRPr="00A50931">
        <w:rPr>
          <w:color w:val="auto"/>
          <w:sz w:val="28"/>
          <w:szCs w:val="28"/>
        </w:rPr>
        <w:t xml:space="preserve">на расстояние от оси вращения маятника до его </w:t>
      </w:r>
      <w:proofErr w:type="spellStart"/>
      <w:proofErr w:type="gramStart"/>
      <w:r w:rsidRPr="00A50931">
        <w:rPr>
          <w:color w:val="auto"/>
          <w:sz w:val="28"/>
          <w:szCs w:val="28"/>
        </w:rPr>
        <w:t>цен-тра</w:t>
      </w:r>
      <w:proofErr w:type="spellEnd"/>
      <w:proofErr w:type="gramEnd"/>
      <w:r w:rsidRPr="00A50931">
        <w:rPr>
          <w:color w:val="auto"/>
          <w:sz w:val="28"/>
          <w:szCs w:val="28"/>
        </w:rPr>
        <w:t xml:space="preserve"> тяжести </w:t>
      </w:r>
      <w:proofErr w:type="spellStart"/>
      <w:r w:rsidRPr="00A50931">
        <w:rPr>
          <w:b/>
          <w:bCs/>
          <w:i/>
          <w:iCs/>
          <w:color w:val="auto"/>
          <w:sz w:val="28"/>
          <w:szCs w:val="28"/>
        </w:rPr>
        <w:t>l</w:t>
      </w:r>
      <w:proofErr w:type="spellEnd"/>
      <w:r w:rsidRPr="00A50931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A50931">
        <w:rPr>
          <w:color w:val="auto"/>
          <w:sz w:val="28"/>
          <w:szCs w:val="28"/>
        </w:rPr>
        <w:t xml:space="preserve">= </w:t>
      </w:r>
      <w:r w:rsidRPr="00A50931">
        <w:rPr>
          <w:b/>
          <w:bCs/>
          <w:i/>
          <w:iCs/>
          <w:color w:val="auto"/>
          <w:sz w:val="28"/>
          <w:szCs w:val="28"/>
        </w:rPr>
        <w:t>965 мм = 0,96 м</w:t>
      </w:r>
      <w:r w:rsidRPr="00A50931">
        <w:rPr>
          <w:color w:val="auto"/>
          <w:sz w:val="28"/>
          <w:szCs w:val="28"/>
        </w:rPr>
        <w:t xml:space="preserve">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color w:val="auto"/>
          <w:sz w:val="28"/>
          <w:szCs w:val="28"/>
        </w:rPr>
        <w:t>4</w:t>
      </w:r>
      <w:r w:rsidRPr="00A50931">
        <w:rPr>
          <w:color w:val="auto"/>
          <w:sz w:val="28"/>
          <w:szCs w:val="28"/>
        </w:rPr>
        <w:t xml:space="preserve">. Поднимите маятник до высшего положения </w:t>
      </w:r>
      <w:r w:rsidRPr="00A50931">
        <w:rPr>
          <w:b/>
          <w:bCs/>
          <w:i/>
          <w:iCs/>
          <w:color w:val="auto"/>
          <w:sz w:val="28"/>
          <w:szCs w:val="28"/>
        </w:rPr>
        <w:t>Н = 1426 мм</w:t>
      </w:r>
      <w:r w:rsidRPr="00A50931">
        <w:rPr>
          <w:color w:val="auto"/>
          <w:sz w:val="28"/>
          <w:szCs w:val="28"/>
        </w:rPr>
        <w:t xml:space="preserve">, закрепите его защелкой и по шкале определите угол подъема </w:t>
      </w:r>
      <w:r w:rsidRPr="00A50931">
        <w:rPr>
          <w:b/>
          <w:bCs/>
          <w:color w:val="auto"/>
          <w:sz w:val="28"/>
          <w:szCs w:val="28"/>
        </w:rPr>
        <w:t>α</w:t>
      </w:r>
      <w:r w:rsidRPr="00A50931">
        <w:rPr>
          <w:color w:val="auto"/>
          <w:sz w:val="28"/>
          <w:szCs w:val="28"/>
        </w:rPr>
        <w:t xml:space="preserve">. Установите стрелку 3 шкалы 4 в нулевое положение и плавно, освободив защелку, отпустите маятник. При ударе маятника произойдет разрушение образца. После разрушения образца маятник, отклоняясь в обратном направлении, поднимется на высоту </w:t>
      </w:r>
      <w:proofErr w:type="spellStart"/>
      <w:r w:rsidRPr="00A50931">
        <w:rPr>
          <w:b/>
          <w:bCs/>
          <w:i/>
          <w:iCs/>
          <w:color w:val="auto"/>
          <w:sz w:val="28"/>
          <w:szCs w:val="28"/>
        </w:rPr>
        <w:t>h</w:t>
      </w:r>
      <w:proofErr w:type="spellEnd"/>
      <w:r w:rsidRPr="00A50931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A50931">
        <w:rPr>
          <w:color w:val="auto"/>
          <w:sz w:val="28"/>
          <w:szCs w:val="28"/>
        </w:rPr>
        <w:t xml:space="preserve">и отклонится от вертикальных стоек на угол </w:t>
      </w:r>
      <w:r w:rsidRPr="00A50931">
        <w:rPr>
          <w:b/>
          <w:bCs/>
          <w:color w:val="auto"/>
          <w:sz w:val="28"/>
          <w:szCs w:val="28"/>
        </w:rPr>
        <w:t>β</w:t>
      </w:r>
      <w:r w:rsidRPr="00A50931">
        <w:rPr>
          <w:color w:val="auto"/>
          <w:sz w:val="28"/>
          <w:szCs w:val="28"/>
        </w:rPr>
        <w:t xml:space="preserve">. По шкале определите угол отклонения </w:t>
      </w:r>
      <w:r w:rsidRPr="00A50931">
        <w:rPr>
          <w:b/>
          <w:bCs/>
          <w:color w:val="auto"/>
          <w:sz w:val="28"/>
          <w:szCs w:val="28"/>
        </w:rPr>
        <w:t>β</w:t>
      </w:r>
      <w:r w:rsidRPr="00A50931">
        <w:rPr>
          <w:color w:val="auto"/>
          <w:sz w:val="28"/>
          <w:szCs w:val="28"/>
        </w:rPr>
        <w:t xml:space="preserve">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color w:val="auto"/>
          <w:sz w:val="28"/>
          <w:szCs w:val="28"/>
        </w:rPr>
        <w:t>5</w:t>
      </w:r>
      <w:r w:rsidRPr="00A50931">
        <w:rPr>
          <w:color w:val="auto"/>
          <w:sz w:val="28"/>
          <w:szCs w:val="28"/>
        </w:rPr>
        <w:t xml:space="preserve">. Рассчитайте работу, затраченную на разрушение образца и ударную вязкость материала по формулам.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b/>
          <w:bCs/>
          <w:i/>
          <w:iCs/>
          <w:color w:val="auto"/>
          <w:sz w:val="28"/>
          <w:szCs w:val="28"/>
        </w:rPr>
        <w:lastRenderedPageBreak/>
        <w:t xml:space="preserve">Оформление результатов работы </w:t>
      </w:r>
    </w:p>
    <w:p w:rsidR="00B32112" w:rsidRPr="00A50931" w:rsidRDefault="00B32112" w:rsidP="00A50931">
      <w:pPr>
        <w:pStyle w:val="Default"/>
        <w:jc w:val="both"/>
        <w:rPr>
          <w:color w:val="auto"/>
          <w:sz w:val="28"/>
          <w:szCs w:val="28"/>
        </w:rPr>
      </w:pPr>
      <w:r w:rsidRPr="00A50931">
        <w:rPr>
          <w:color w:val="auto"/>
          <w:sz w:val="28"/>
          <w:szCs w:val="28"/>
        </w:rPr>
        <w:t xml:space="preserve">Напишите отчет, в котором укажите название и цель работы, применяемое оборудование, материалы и образцы. Данные измерений и результаты испытаний оформите в виде таблицы: </w:t>
      </w:r>
    </w:p>
    <w:p w:rsidR="00B32112" w:rsidRPr="00A50931" w:rsidRDefault="00B32112" w:rsidP="00A509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9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Таблица. Результаты испытаний по определению ударной вязкости материалов</w:t>
      </w:r>
    </w:p>
    <w:p w:rsidR="00B32112" w:rsidRPr="00A50931" w:rsidRDefault="00B32112" w:rsidP="00A509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57"/>
        <w:gridCol w:w="1257"/>
        <w:gridCol w:w="840"/>
        <w:gridCol w:w="417"/>
        <w:gridCol w:w="1257"/>
        <w:gridCol w:w="1257"/>
        <w:gridCol w:w="423"/>
        <w:gridCol w:w="834"/>
        <w:gridCol w:w="1257"/>
        <w:gridCol w:w="1257"/>
        <w:gridCol w:w="6"/>
      </w:tblGrid>
      <w:tr w:rsidR="00B32112" w:rsidRPr="00A50931" w:rsidTr="001A4EA1">
        <w:trPr>
          <w:gridAfter w:val="1"/>
          <w:wAfter w:w="6" w:type="dxa"/>
          <w:trHeight w:val="806"/>
        </w:trPr>
        <w:tc>
          <w:tcPr>
            <w:tcW w:w="1257" w:type="dxa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Материал </w:t>
            </w:r>
          </w:p>
        </w:tc>
        <w:tc>
          <w:tcPr>
            <w:tcW w:w="1257" w:type="dxa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Размеры образца, </w:t>
            </w:r>
            <w:proofErr w:type="gramStart"/>
            <w:r w:rsidRPr="00A50931">
              <w:rPr>
                <w:i/>
                <w:iCs/>
                <w:color w:val="auto"/>
                <w:sz w:val="28"/>
                <w:szCs w:val="28"/>
              </w:rPr>
              <w:t>мм</w:t>
            </w:r>
            <w:proofErr w:type="gramEnd"/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  <w:gridSpan w:val="2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>Сечение образца в месте концен-тратора</w:t>
            </w:r>
            <w:r w:rsidRPr="00A50931">
              <w:rPr>
                <w:b/>
                <w:bCs/>
                <w:color w:val="auto"/>
                <w:sz w:val="28"/>
                <w:szCs w:val="28"/>
              </w:rPr>
              <w:t>S0</w:t>
            </w:r>
            <w:r w:rsidRPr="00A50931">
              <w:rPr>
                <w:color w:val="auto"/>
                <w:sz w:val="28"/>
                <w:szCs w:val="28"/>
              </w:rPr>
              <w:t xml:space="preserve">, </w:t>
            </w:r>
            <w:r w:rsidRPr="00A50931">
              <w:rPr>
                <w:i/>
                <w:iCs/>
                <w:color w:val="auto"/>
                <w:sz w:val="28"/>
                <w:szCs w:val="28"/>
              </w:rPr>
              <w:t>м</w:t>
            </w:r>
            <w:proofErr w:type="gramStart"/>
            <w:r w:rsidRPr="00A50931">
              <w:rPr>
                <w:i/>
                <w:iCs/>
                <w:color w:val="auto"/>
                <w:sz w:val="28"/>
                <w:szCs w:val="28"/>
              </w:rPr>
              <w:t>2</w:t>
            </w:r>
            <w:proofErr w:type="gramEnd"/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Наибольший угол подъема </w:t>
            </w:r>
            <w:r w:rsidRPr="00A50931">
              <w:rPr>
                <w:b/>
                <w:bCs/>
                <w:color w:val="auto"/>
                <w:sz w:val="28"/>
                <w:szCs w:val="28"/>
              </w:rPr>
              <w:t>α</w:t>
            </w:r>
            <w:r w:rsidRPr="00A50931">
              <w:rPr>
                <w:color w:val="auto"/>
                <w:sz w:val="28"/>
                <w:szCs w:val="28"/>
              </w:rPr>
              <w:t>,</w:t>
            </w:r>
            <w:proofErr w:type="gramStart"/>
            <w:r w:rsidRPr="00A50931">
              <w:rPr>
                <w:color w:val="auto"/>
                <w:sz w:val="28"/>
                <w:szCs w:val="28"/>
              </w:rPr>
              <w:t xml:space="preserve"> .</w:t>
            </w:r>
            <w:proofErr w:type="gramEnd"/>
            <w:r w:rsidRPr="00A50931">
              <w:rPr>
                <w:color w:val="auto"/>
                <w:sz w:val="28"/>
                <w:szCs w:val="28"/>
              </w:rPr>
              <w:t xml:space="preserve">..° </w:t>
            </w:r>
          </w:p>
        </w:tc>
        <w:tc>
          <w:tcPr>
            <w:tcW w:w="1257" w:type="dxa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>Угол от-клонения</w:t>
            </w:r>
            <w:r w:rsidRPr="00A50931">
              <w:rPr>
                <w:b/>
                <w:bCs/>
                <w:color w:val="auto"/>
                <w:sz w:val="28"/>
                <w:szCs w:val="28"/>
              </w:rPr>
              <w:t>β,</w:t>
            </w:r>
            <w:proofErr w:type="gramStart"/>
            <w:r w:rsidRPr="00A50931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50931">
              <w:rPr>
                <w:color w:val="auto"/>
                <w:sz w:val="28"/>
                <w:szCs w:val="28"/>
              </w:rPr>
              <w:t>.</w:t>
            </w:r>
            <w:proofErr w:type="gramEnd"/>
            <w:r w:rsidRPr="00A50931">
              <w:rPr>
                <w:color w:val="auto"/>
                <w:sz w:val="28"/>
                <w:szCs w:val="28"/>
              </w:rPr>
              <w:t xml:space="preserve">..° </w:t>
            </w:r>
          </w:p>
        </w:tc>
        <w:tc>
          <w:tcPr>
            <w:tcW w:w="1257" w:type="dxa"/>
            <w:gridSpan w:val="2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Эскиз </w:t>
            </w:r>
            <w:proofErr w:type="spellStart"/>
            <w:proofErr w:type="gramStart"/>
            <w:r w:rsidRPr="00A50931">
              <w:rPr>
                <w:color w:val="auto"/>
                <w:sz w:val="28"/>
                <w:szCs w:val="28"/>
              </w:rPr>
              <w:t>раз-рушаемых</w:t>
            </w:r>
            <w:proofErr w:type="spellEnd"/>
            <w:proofErr w:type="gramEnd"/>
            <w:r w:rsidRPr="00A50931">
              <w:rPr>
                <w:color w:val="auto"/>
                <w:sz w:val="28"/>
                <w:szCs w:val="28"/>
              </w:rPr>
              <w:t xml:space="preserve"> деталей, форма </w:t>
            </w:r>
            <w:proofErr w:type="spellStart"/>
            <w:r w:rsidRPr="00A50931">
              <w:rPr>
                <w:color w:val="auto"/>
                <w:sz w:val="28"/>
                <w:szCs w:val="28"/>
              </w:rPr>
              <w:t>из-лома</w:t>
            </w:r>
            <w:proofErr w:type="spellEnd"/>
            <w:r w:rsidRPr="00A50931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>Работа удара</w:t>
            </w:r>
            <w:proofErr w:type="gramStart"/>
            <w:r w:rsidRPr="00A50931">
              <w:rPr>
                <w:color w:val="auto"/>
                <w:sz w:val="28"/>
                <w:szCs w:val="28"/>
              </w:rPr>
              <w:t xml:space="preserve"> </w:t>
            </w:r>
            <w:r w:rsidRPr="00A50931">
              <w:rPr>
                <w:b/>
                <w:bCs/>
                <w:color w:val="auto"/>
                <w:sz w:val="28"/>
                <w:szCs w:val="28"/>
              </w:rPr>
              <w:t>К</w:t>
            </w:r>
            <w:proofErr w:type="gramEnd"/>
            <w:r w:rsidRPr="00A50931">
              <w:rPr>
                <w:color w:val="auto"/>
                <w:sz w:val="28"/>
                <w:szCs w:val="28"/>
              </w:rPr>
              <w:t xml:space="preserve">, </w:t>
            </w:r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Дж </w:t>
            </w:r>
          </w:p>
        </w:tc>
        <w:tc>
          <w:tcPr>
            <w:tcW w:w="1257" w:type="dxa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Ударная вязкость </w:t>
            </w:r>
            <w:r w:rsidRPr="00A50931">
              <w:rPr>
                <w:b/>
                <w:bCs/>
                <w:color w:val="auto"/>
                <w:sz w:val="28"/>
                <w:szCs w:val="28"/>
              </w:rPr>
              <w:t xml:space="preserve">KCV, </w:t>
            </w:r>
            <w:r w:rsidRPr="00A50931">
              <w:rPr>
                <w:i/>
                <w:iCs/>
                <w:color w:val="auto"/>
                <w:sz w:val="28"/>
                <w:szCs w:val="28"/>
              </w:rPr>
              <w:t>Дж/м</w:t>
            </w:r>
            <w:proofErr w:type="gramStart"/>
            <w:r w:rsidRPr="00A50931">
              <w:rPr>
                <w:i/>
                <w:iCs/>
                <w:color w:val="auto"/>
                <w:sz w:val="28"/>
                <w:szCs w:val="28"/>
              </w:rPr>
              <w:t>2</w:t>
            </w:r>
            <w:proofErr w:type="gramEnd"/>
            <w:r w:rsidRPr="00A50931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B32112" w:rsidRPr="00A50931" w:rsidTr="001A4EA1">
        <w:trPr>
          <w:trHeight w:val="385"/>
        </w:trPr>
        <w:tc>
          <w:tcPr>
            <w:tcW w:w="3354" w:type="dxa"/>
            <w:gridSpan w:val="3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Углеродистая сталь марок 30,40 </w:t>
            </w:r>
          </w:p>
        </w:tc>
        <w:tc>
          <w:tcPr>
            <w:tcW w:w="3354" w:type="dxa"/>
            <w:gridSpan w:val="4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120 </w:t>
            </w:r>
          </w:p>
        </w:tc>
        <w:tc>
          <w:tcPr>
            <w:tcW w:w="3354" w:type="dxa"/>
            <w:gridSpan w:val="4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27 </w:t>
            </w:r>
          </w:p>
        </w:tc>
      </w:tr>
      <w:tr w:rsidR="00B32112" w:rsidRPr="00A50931" w:rsidTr="001A4EA1">
        <w:trPr>
          <w:trHeight w:val="385"/>
        </w:trPr>
        <w:tc>
          <w:tcPr>
            <w:tcW w:w="3354" w:type="dxa"/>
            <w:gridSpan w:val="3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Углеродистая сталь марок У8, У10 </w:t>
            </w:r>
          </w:p>
        </w:tc>
        <w:tc>
          <w:tcPr>
            <w:tcW w:w="3354" w:type="dxa"/>
            <w:gridSpan w:val="4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120 </w:t>
            </w:r>
          </w:p>
        </w:tc>
        <w:tc>
          <w:tcPr>
            <w:tcW w:w="3354" w:type="dxa"/>
            <w:gridSpan w:val="4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24 </w:t>
            </w:r>
          </w:p>
        </w:tc>
      </w:tr>
      <w:tr w:rsidR="00B32112" w:rsidRPr="00A50931" w:rsidTr="001A4EA1">
        <w:trPr>
          <w:trHeight w:val="247"/>
        </w:trPr>
        <w:tc>
          <w:tcPr>
            <w:tcW w:w="3354" w:type="dxa"/>
            <w:gridSpan w:val="3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Алюминиевый сплав </w:t>
            </w:r>
          </w:p>
        </w:tc>
        <w:tc>
          <w:tcPr>
            <w:tcW w:w="3354" w:type="dxa"/>
            <w:gridSpan w:val="4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120 </w:t>
            </w:r>
          </w:p>
        </w:tc>
        <w:tc>
          <w:tcPr>
            <w:tcW w:w="3354" w:type="dxa"/>
            <w:gridSpan w:val="4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35 </w:t>
            </w:r>
          </w:p>
        </w:tc>
      </w:tr>
      <w:tr w:rsidR="00B32112" w:rsidRPr="00A50931" w:rsidTr="001A4EA1">
        <w:trPr>
          <w:trHeight w:val="109"/>
        </w:trPr>
        <w:tc>
          <w:tcPr>
            <w:tcW w:w="3354" w:type="dxa"/>
            <w:gridSpan w:val="3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Серый чугун </w:t>
            </w:r>
          </w:p>
        </w:tc>
        <w:tc>
          <w:tcPr>
            <w:tcW w:w="3354" w:type="dxa"/>
            <w:gridSpan w:val="4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120 </w:t>
            </w:r>
          </w:p>
        </w:tc>
        <w:tc>
          <w:tcPr>
            <w:tcW w:w="3354" w:type="dxa"/>
            <w:gridSpan w:val="4"/>
          </w:tcPr>
          <w:p w:rsidR="00B32112" w:rsidRPr="00A50931" w:rsidRDefault="00B32112" w:rsidP="00A5093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0931">
              <w:rPr>
                <w:color w:val="auto"/>
                <w:sz w:val="28"/>
                <w:szCs w:val="28"/>
              </w:rPr>
              <w:t xml:space="preserve">19 </w:t>
            </w:r>
          </w:p>
        </w:tc>
      </w:tr>
    </w:tbl>
    <w:p w:rsidR="00B32112" w:rsidRPr="00A50931" w:rsidRDefault="00B32112" w:rsidP="00A5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32112" w:rsidRPr="00A50931" w:rsidRDefault="00B32112" w:rsidP="00A5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Форма отчета по </w:t>
      </w:r>
      <w:proofErr w:type="gramStart"/>
      <w:r w:rsidRPr="00A509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практической</w:t>
      </w:r>
      <w:proofErr w:type="gramEnd"/>
      <w:r w:rsidRPr="00A509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работам №1;№2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1. Цель работы.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2. Основные положения.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3. Краткие характеристики методов Бринелля,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и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Виккерса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4. Способы определения твердости НВ, HV и HR.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5. Таблицы с полученными результатами.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6. Статистическая обработка результатов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7. Вывод по работе.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2112" w:rsidRPr="00A50931" w:rsidRDefault="00B32112" w:rsidP="00A5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Контрольные вопросы.</w:t>
      </w:r>
    </w:p>
    <w:p w:rsidR="00B32112" w:rsidRPr="00A50931" w:rsidRDefault="00B32112" w:rsidP="00A50931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1. Дайте определение понятию «твердость материала».</w:t>
      </w:r>
    </w:p>
    <w:p w:rsidR="00B32112" w:rsidRPr="00A50931" w:rsidRDefault="00B32112" w:rsidP="00A50931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2. Перечислите способы определения твердости материала.</w:t>
      </w:r>
    </w:p>
    <w:p w:rsidR="00B32112" w:rsidRPr="00A50931" w:rsidRDefault="00B32112" w:rsidP="00A50931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3. Имеется ли связь между числами твердости, найденными различными методами? Приведите ориентировочно эти зависимости.</w:t>
      </w:r>
    </w:p>
    <w:p w:rsidR="00B32112" w:rsidRPr="00A50931" w:rsidRDefault="00B32112" w:rsidP="00A50931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4. Имеется ли связь между твердостью материала и его механическими характеристиками? Укажите эти зависимости.</w:t>
      </w:r>
    </w:p>
    <w:p w:rsidR="00B32112" w:rsidRPr="00A50931" w:rsidRDefault="00B32112" w:rsidP="00A50931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5. Расскажите последовательность операций и основные требования ГОСТ при определении твердости по Бринеллю,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Роквеллу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и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Виккерсу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6. К каким методам относятся испытания на твердость?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7. В каких единицах измеряется твердость по Бринеллю,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Виккерсу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и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Роквеллу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8. В чем состоят достоинства и недостатки обоих методов?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9. Как определяется твердость по Бринеллю,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Виккерсу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и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Роквеллу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10.  Что понимается под твердостью по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Роквеллу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11. Пользуясь схемой, расскажите устройство прибора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Роквелла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12. Приведите ориентировочно твердость среднеуглеродистой отожженной и закаленной стали по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HRB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HRC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A50931">
        <w:rPr>
          <w:rFonts w:ascii="Times New Roman" w:eastAsia="Times New Roman" w:hAnsi="Times New Roman" w:cs="Times New Roman"/>
          <w:i/>
          <w:iCs/>
          <w:sz w:val="28"/>
          <w:szCs w:val="28"/>
        </w:rPr>
        <w:t>НВ</w:t>
      </w:r>
      <w:r w:rsidRPr="00A5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13. Укажите размерности всех изучаемых чисел твердости.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lastRenderedPageBreak/>
        <w:t>14. По какой формуле подсчитывается твердость по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Виккерсу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? Какую форму имеет </w:t>
      </w:r>
      <w:proofErr w:type="spellStart"/>
      <w:r w:rsidRPr="00A50931">
        <w:rPr>
          <w:rFonts w:ascii="Times New Roman" w:eastAsia="Times New Roman" w:hAnsi="Times New Roman" w:cs="Times New Roman"/>
          <w:sz w:val="28"/>
          <w:szCs w:val="28"/>
        </w:rPr>
        <w:t>индентор</w:t>
      </w:r>
      <w:proofErr w:type="spellEnd"/>
      <w:r w:rsidRPr="00A50931">
        <w:rPr>
          <w:rFonts w:ascii="Times New Roman" w:eastAsia="Times New Roman" w:hAnsi="Times New Roman" w:cs="Times New Roman"/>
          <w:sz w:val="28"/>
          <w:szCs w:val="28"/>
        </w:rPr>
        <w:t> при определении твердости этим методом?</w:t>
      </w:r>
    </w:p>
    <w:p w:rsidR="00B32112" w:rsidRPr="00A50931" w:rsidRDefault="00B32112" w:rsidP="00A5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31">
        <w:rPr>
          <w:rFonts w:ascii="Times New Roman" w:eastAsia="Times New Roman" w:hAnsi="Times New Roman" w:cs="Times New Roman"/>
          <w:sz w:val="28"/>
          <w:szCs w:val="28"/>
        </w:rPr>
        <w:t>15</w:t>
      </w:r>
      <w:proofErr w:type="gramStart"/>
      <w:r w:rsidRPr="00A5093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A50931">
        <w:rPr>
          <w:rFonts w:ascii="Times New Roman" w:eastAsia="Times New Roman" w:hAnsi="Times New Roman" w:cs="Times New Roman"/>
          <w:sz w:val="28"/>
          <w:szCs w:val="28"/>
        </w:rPr>
        <w:t>пишите, как  определяется ударной вязкость металла?</w:t>
      </w:r>
    </w:p>
    <w:p w:rsidR="00B32112" w:rsidRPr="00A50931" w:rsidRDefault="00B32112" w:rsidP="00A5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48" w:rsidRPr="00A50931" w:rsidRDefault="00AA4E48" w:rsidP="00A5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E48" w:rsidRPr="00A50931" w:rsidSect="00277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071"/>
    <w:multiLevelType w:val="multilevel"/>
    <w:tmpl w:val="FCB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D6E20"/>
    <w:multiLevelType w:val="hybridMultilevel"/>
    <w:tmpl w:val="F028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4C7"/>
    <w:rsid w:val="0024434D"/>
    <w:rsid w:val="002774C7"/>
    <w:rsid w:val="00307C55"/>
    <w:rsid w:val="006018EA"/>
    <w:rsid w:val="00997851"/>
    <w:rsid w:val="00A50931"/>
    <w:rsid w:val="00AA4E48"/>
    <w:rsid w:val="00B3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12"/>
    <w:pPr>
      <w:ind w:left="720"/>
      <w:contextualSpacing/>
    </w:pPr>
  </w:style>
  <w:style w:type="paragraph" w:customStyle="1" w:styleId="Default">
    <w:name w:val="Default"/>
    <w:rsid w:val="00B3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2326</Words>
  <Characters>13261</Characters>
  <Application>Microsoft Office Word</Application>
  <DocSecurity>0</DocSecurity>
  <Lines>110</Lines>
  <Paragraphs>31</Paragraphs>
  <ScaleCrop>false</ScaleCrop>
  <Company>MultiDVD Team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2021-04-14T09:30:00Z</dcterms:created>
  <dcterms:modified xsi:type="dcterms:W3CDTF">2021-04-14T09:30:00Z</dcterms:modified>
</cp:coreProperties>
</file>